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10C2C" w14:textId="62D04A13" w:rsidR="0094142F" w:rsidRPr="00284320" w:rsidRDefault="0094142F" w:rsidP="007B620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84320">
        <w:rPr>
          <w:rFonts w:ascii="Times New Roman" w:eastAsia="Times New Roman" w:hAnsi="Times New Roman" w:cs="Times New Roman"/>
          <w:lang w:eastAsia="pl-PL"/>
        </w:rPr>
        <w:t>Załącznik</w:t>
      </w:r>
      <w:r w:rsidR="0002587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284320">
        <w:rPr>
          <w:rFonts w:ascii="Times New Roman" w:eastAsia="Times New Roman" w:hAnsi="Times New Roman" w:cs="Times New Roman"/>
          <w:lang w:eastAsia="pl-PL"/>
        </w:rPr>
        <w:t>B.</w:t>
      </w:r>
      <w:r w:rsidR="000545FE">
        <w:rPr>
          <w:rFonts w:ascii="Times New Roman" w:eastAsia="Times New Roman" w:hAnsi="Times New Roman" w:cs="Times New Roman"/>
          <w:lang w:eastAsia="pl-PL"/>
        </w:rPr>
        <w:t>66.</w:t>
      </w:r>
    </w:p>
    <w:p w14:paraId="598CEEA4" w14:textId="77777777" w:rsidR="0094142F" w:rsidRPr="00284320" w:rsidRDefault="0094142F" w:rsidP="007B620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0EABF0AF" w14:textId="385085A4" w:rsidR="0094142F" w:rsidRPr="00284320" w:rsidRDefault="0094142F" w:rsidP="007B620C">
      <w:pPr>
        <w:autoSpaceDE w:val="0"/>
        <w:autoSpaceDN w:val="0"/>
        <w:adjustRightInd w:val="0"/>
        <w:spacing w:after="24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  <w:bookmarkStart w:id="0" w:name="_Hlk119911590"/>
      <w:r w:rsidRPr="00284320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>LECZENIE</w:t>
      </w:r>
      <w:r w:rsidR="00025874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 xml:space="preserve"> </w:t>
      </w:r>
      <w:r w:rsidRPr="00284320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>CHORYCH</w:t>
      </w:r>
      <w:r w:rsidR="00025874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 xml:space="preserve"> </w:t>
      </w:r>
      <w:r w:rsidRPr="00284320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>NA</w:t>
      </w:r>
      <w:r w:rsidR="00025874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 xml:space="preserve"> </w:t>
      </w:r>
      <w:r w:rsidR="00DE086D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>CHŁONIA</w:t>
      </w:r>
      <w:r w:rsidR="000E350F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>KI T-KOMÓRKOWE</w:t>
      </w:r>
      <w:r w:rsidR="00025874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 xml:space="preserve"> </w:t>
      </w:r>
      <w:r w:rsidRPr="00284320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>(ICD-10:</w:t>
      </w:r>
      <w:r w:rsidR="00025874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 xml:space="preserve"> </w:t>
      </w:r>
      <w:r w:rsidR="00DE086D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>C8</w:t>
      </w:r>
      <w:r w:rsidR="000E350F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>4</w:t>
      </w:r>
      <w:r w:rsidR="00267FA7" w:rsidRPr="00284320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41"/>
        <w:gridCol w:w="3966"/>
        <w:gridCol w:w="254"/>
        <w:gridCol w:w="4221"/>
      </w:tblGrid>
      <w:tr w:rsidR="009C2DB3" w:rsidRPr="00284320" w14:paraId="6FC2E653" w14:textId="77777777" w:rsidTr="00647B7F">
        <w:trPr>
          <w:trHeight w:val="567"/>
        </w:trPr>
        <w:tc>
          <w:tcPr>
            <w:tcW w:w="15382" w:type="dxa"/>
            <w:gridSpan w:val="4"/>
            <w:vAlign w:val="center"/>
          </w:tcPr>
          <w:bookmarkEnd w:id="0"/>
          <w:p w14:paraId="1FC1FAE5" w14:textId="35DDE8FE" w:rsidR="009C2DB3" w:rsidRPr="00284320" w:rsidRDefault="009C2DB3" w:rsidP="00BD6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843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ZAKRES</w:t>
            </w:r>
            <w:r w:rsidR="000258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2843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ŚWIADCZENIA</w:t>
            </w:r>
            <w:r w:rsidR="000258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2843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GWARANTOWANEGO</w:t>
            </w:r>
          </w:p>
        </w:tc>
      </w:tr>
      <w:tr w:rsidR="00925C32" w:rsidRPr="00284320" w14:paraId="4D3A9B77" w14:textId="77777777" w:rsidTr="00BD633D">
        <w:trPr>
          <w:trHeight w:val="567"/>
        </w:trPr>
        <w:tc>
          <w:tcPr>
            <w:tcW w:w="6941" w:type="dxa"/>
            <w:vAlign w:val="center"/>
          </w:tcPr>
          <w:p w14:paraId="230AF4C4" w14:textId="77777777" w:rsidR="009C2DB3" w:rsidRPr="00284320" w:rsidRDefault="009C2DB3" w:rsidP="00BD6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843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ŚWIADCZENIOBIORCY</w:t>
            </w:r>
          </w:p>
        </w:tc>
        <w:tc>
          <w:tcPr>
            <w:tcW w:w="4220" w:type="dxa"/>
            <w:gridSpan w:val="2"/>
            <w:vAlign w:val="center"/>
          </w:tcPr>
          <w:p w14:paraId="765CCB5B" w14:textId="3374A134" w:rsidR="009C2DB3" w:rsidRPr="00284320" w:rsidRDefault="009C2DB3" w:rsidP="00BD6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843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SCHEMAT</w:t>
            </w:r>
            <w:r w:rsidR="000258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2843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DAWKOWANIA</w:t>
            </w:r>
            <w:r w:rsidR="000258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2843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LEKÓW</w:t>
            </w:r>
            <w:r w:rsidR="000258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9F40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Pr="002843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</w:t>
            </w:r>
            <w:r w:rsidR="000258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2843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PROGRAMIE</w:t>
            </w:r>
          </w:p>
        </w:tc>
        <w:tc>
          <w:tcPr>
            <w:tcW w:w="4221" w:type="dxa"/>
            <w:vAlign w:val="center"/>
          </w:tcPr>
          <w:p w14:paraId="60F25F30" w14:textId="00B6379C" w:rsidR="009C2DB3" w:rsidRPr="00284320" w:rsidRDefault="009C2DB3" w:rsidP="00BD6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843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BADANIA</w:t>
            </w:r>
            <w:r w:rsidR="000258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2843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DIAGNOSTYCZNE</w:t>
            </w:r>
            <w:r w:rsidR="000258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2843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WYKONYWANE</w:t>
            </w:r>
            <w:r w:rsidR="000258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2843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</w:t>
            </w:r>
            <w:r w:rsidR="000258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2843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RAMACH</w:t>
            </w:r>
            <w:r w:rsidR="000258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2843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PROGRAMU</w:t>
            </w:r>
          </w:p>
        </w:tc>
      </w:tr>
      <w:tr w:rsidR="00C47F34" w:rsidRPr="00284320" w14:paraId="1E7E7007" w14:textId="77777777" w:rsidTr="00647B7F">
        <w:trPr>
          <w:trHeight w:val="567"/>
        </w:trPr>
        <w:tc>
          <w:tcPr>
            <w:tcW w:w="15382" w:type="dxa"/>
            <w:gridSpan w:val="4"/>
            <w:vAlign w:val="center"/>
          </w:tcPr>
          <w:p w14:paraId="63F3E3FE" w14:textId="7EA586DF" w:rsidR="00C47F34" w:rsidRPr="00C47F34" w:rsidRDefault="00C47F34" w:rsidP="00BD633D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LECZENIE CHORYCH NA </w:t>
            </w:r>
            <w:r w:rsidR="00170C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PIERWOTNIE </w:t>
            </w:r>
            <w:r w:rsidR="002655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SKÓRNE CHŁONIAKI T-KOMÓRKOWE</w:t>
            </w:r>
          </w:p>
        </w:tc>
      </w:tr>
      <w:tr w:rsidR="00925C32" w:rsidRPr="00284320" w14:paraId="407F48B7" w14:textId="77777777" w:rsidTr="00BD633D">
        <w:trPr>
          <w:trHeight w:val="20"/>
        </w:trPr>
        <w:tc>
          <w:tcPr>
            <w:tcW w:w="6941" w:type="dxa"/>
          </w:tcPr>
          <w:p w14:paraId="4EDF0E04" w14:textId="23F629EC" w:rsidR="00683143" w:rsidRPr="00023318" w:rsidRDefault="00683143" w:rsidP="00023318">
            <w:pPr>
              <w:autoSpaceDE w:val="0"/>
              <w:autoSpaceDN w:val="0"/>
              <w:adjustRightInd w:val="0"/>
              <w:spacing w:before="1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3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W ramach </w:t>
            </w:r>
            <w:r w:rsidR="00265516" w:rsidRPr="000233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części I. </w:t>
            </w:r>
            <w:r w:rsidRPr="000233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programu lekowego </w:t>
            </w:r>
            <w:r w:rsidR="00265516" w:rsidRPr="000233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udostępnia się </w:t>
            </w:r>
            <w:r w:rsidR="00D36E14" w:rsidRPr="000233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poniższe </w:t>
            </w:r>
            <w:r w:rsidRPr="000233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terap</w:t>
            </w:r>
            <w:r w:rsidR="00265516" w:rsidRPr="000233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ie:</w:t>
            </w:r>
          </w:p>
          <w:p w14:paraId="5288DD83" w14:textId="5A7009D6" w:rsidR="00265516" w:rsidRPr="007B0E4E" w:rsidRDefault="00265516" w:rsidP="00023318">
            <w:pPr>
              <w:pStyle w:val="Akapitzlist"/>
              <w:numPr>
                <w:ilvl w:val="3"/>
                <w:numId w:val="36"/>
              </w:numPr>
              <w:autoSpaceDE w:val="0"/>
              <w:autoSpaceDN w:val="0"/>
              <w:adjustRightInd w:val="0"/>
              <w:contextualSpacing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B0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chorym na ziarniniaka grzybiastego: </w:t>
            </w:r>
          </w:p>
          <w:p w14:paraId="5E298372" w14:textId="3B09D8EE" w:rsidR="00683143" w:rsidRPr="007B0E4E" w:rsidRDefault="00811B48" w:rsidP="007B0E4E">
            <w:pPr>
              <w:pStyle w:val="Akapitzlist"/>
              <w:numPr>
                <w:ilvl w:val="4"/>
                <w:numId w:val="36"/>
              </w:numPr>
              <w:autoSpaceDE w:val="0"/>
              <w:autoSpaceDN w:val="0"/>
              <w:adjustRightInd w:val="0"/>
              <w:contextualSpacing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B0E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beksaroten</w:t>
            </w:r>
            <w:r w:rsidR="00534093" w:rsidRPr="007B0E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 xml:space="preserve"> w monoterapii</w:t>
            </w:r>
            <w:r w:rsidR="008107FE" w:rsidRPr="007B0E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,</w:t>
            </w:r>
          </w:p>
          <w:p w14:paraId="79A49E01" w14:textId="219339A5" w:rsidR="00683143" w:rsidRPr="007B0E4E" w:rsidRDefault="00265516" w:rsidP="007B0E4E">
            <w:pPr>
              <w:pStyle w:val="Akapitzlist"/>
              <w:numPr>
                <w:ilvl w:val="4"/>
                <w:numId w:val="36"/>
              </w:numPr>
              <w:autoSpaceDE w:val="0"/>
              <w:autoSpaceDN w:val="0"/>
              <w:adjustRightInd w:val="0"/>
              <w:contextualSpacing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B0E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b</w:t>
            </w:r>
            <w:r w:rsidR="00811B48" w:rsidRPr="007B0E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rentuksymab vedotin</w:t>
            </w:r>
            <w:r w:rsidR="00534093" w:rsidRPr="007B0E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 xml:space="preserve"> w monoterapii</w:t>
            </w:r>
            <w:r w:rsidRPr="007B0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,</w:t>
            </w:r>
          </w:p>
          <w:p w14:paraId="19875A18" w14:textId="2FEDDDE3" w:rsidR="00265516" w:rsidRPr="007B0E4E" w:rsidRDefault="00265516" w:rsidP="007B0E4E">
            <w:pPr>
              <w:pStyle w:val="Akapitzlist"/>
              <w:numPr>
                <w:ilvl w:val="3"/>
                <w:numId w:val="36"/>
              </w:numPr>
              <w:autoSpaceDE w:val="0"/>
              <w:autoSpaceDN w:val="0"/>
              <w:adjustRightInd w:val="0"/>
              <w:contextualSpacing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B0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chorym na zespół Sezary’ego:</w:t>
            </w:r>
          </w:p>
          <w:p w14:paraId="5ABF30AA" w14:textId="34584DA6" w:rsidR="00265516" w:rsidRPr="007B0E4E" w:rsidRDefault="00265516" w:rsidP="007B0E4E">
            <w:pPr>
              <w:pStyle w:val="Akapitzlist"/>
              <w:numPr>
                <w:ilvl w:val="4"/>
                <w:numId w:val="36"/>
              </w:numPr>
              <w:autoSpaceDE w:val="0"/>
              <w:autoSpaceDN w:val="0"/>
              <w:adjustRightInd w:val="0"/>
              <w:contextualSpacing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B0E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beksaroten</w:t>
            </w:r>
            <w:r w:rsidR="00534093" w:rsidRPr="007B0E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 xml:space="preserve"> w monoterapii</w:t>
            </w:r>
            <w:r w:rsidRPr="007B0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,</w:t>
            </w:r>
          </w:p>
          <w:p w14:paraId="7FC2393A" w14:textId="0D165A04" w:rsidR="00265516" w:rsidRPr="007B0E4E" w:rsidRDefault="00265516" w:rsidP="007B0E4E">
            <w:pPr>
              <w:pStyle w:val="Akapitzlist"/>
              <w:numPr>
                <w:ilvl w:val="3"/>
                <w:numId w:val="36"/>
              </w:numPr>
              <w:autoSpaceDE w:val="0"/>
              <w:autoSpaceDN w:val="0"/>
              <w:adjustRightInd w:val="0"/>
              <w:contextualSpacing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B0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chorym na pierwotnie skórnego chłoniaka anaplastycznego z dużych komórek (pcALCL)</w:t>
            </w:r>
            <w:r w:rsidR="004E433A" w:rsidRPr="007B0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:</w:t>
            </w:r>
          </w:p>
          <w:p w14:paraId="03630FEA" w14:textId="4A68D3F7" w:rsidR="004E433A" w:rsidRPr="007B0E4E" w:rsidRDefault="00534093" w:rsidP="007B0E4E">
            <w:pPr>
              <w:pStyle w:val="Akapitzlist"/>
              <w:numPr>
                <w:ilvl w:val="4"/>
                <w:numId w:val="36"/>
              </w:numPr>
              <w:autoSpaceDE w:val="0"/>
              <w:autoSpaceDN w:val="0"/>
              <w:adjustRightInd w:val="0"/>
              <w:contextualSpacing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B0E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brentuksymab vedotin w monoterapii</w:t>
            </w:r>
          </w:p>
          <w:p w14:paraId="790FCDB7" w14:textId="07F2DF19" w:rsidR="00683143" w:rsidRPr="00023318" w:rsidRDefault="00A06984" w:rsidP="0002331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</w:pPr>
            <w:r w:rsidRPr="0002331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zgodnie ze wskazanymi w opisie programu warunkami i kryteriami.</w:t>
            </w:r>
          </w:p>
          <w:p w14:paraId="0B6586F2" w14:textId="77777777" w:rsidR="00A06984" w:rsidRPr="007B0E4E" w:rsidRDefault="00A06984" w:rsidP="007B0E4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6543D140" w14:textId="61BF0AD7" w:rsidR="001B2161" w:rsidRPr="007B0E4E" w:rsidRDefault="00CC1C62" w:rsidP="00023318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B0E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Kryteria</w:t>
            </w:r>
            <w:r w:rsidR="00025874" w:rsidRPr="007B0E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7B0E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kwalifikacji</w:t>
            </w:r>
          </w:p>
          <w:p w14:paraId="73DF7DB5" w14:textId="79D6180F" w:rsidR="00105681" w:rsidRPr="00023318" w:rsidRDefault="00890119" w:rsidP="0002331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2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Muszą</w:t>
            </w:r>
            <w:r w:rsidR="00025874" w:rsidRPr="0002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02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zostać</w:t>
            </w:r>
            <w:r w:rsidR="00025874" w:rsidRPr="0002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02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spełnione</w:t>
            </w:r>
            <w:r w:rsidR="00025874" w:rsidRPr="0002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02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łącznie</w:t>
            </w:r>
            <w:r w:rsidR="00025874" w:rsidRPr="0002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02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kryteria</w:t>
            </w:r>
            <w:r w:rsidR="00025874" w:rsidRPr="0002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02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ogólne</w:t>
            </w:r>
            <w:r w:rsidR="00025874" w:rsidRPr="0002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02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(1.1.)</w:t>
            </w:r>
            <w:r w:rsidR="00025874" w:rsidRPr="0002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02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oraz</w:t>
            </w:r>
            <w:r w:rsidR="00025874" w:rsidRPr="0002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02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kryteria</w:t>
            </w:r>
            <w:r w:rsidR="00025874" w:rsidRPr="0002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02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szczegółowe</w:t>
            </w:r>
            <w:r w:rsidR="00025874" w:rsidRPr="0002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B7400E" w:rsidRPr="0002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(1.2.</w:t>
            </w:r>
            <w:r w:rsidR="00004C5F" w:rsidRPr="0002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albo 1.3. albo 1.4.</w:t>
            </w:r>
            <w:r w:rsidR="00B7400E" w:rsidRPr="0002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)</w:t>
            </w:r>
            <w:r w:rsidR="00025874" w:rsidRPr="0002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02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dla</w:t>
            </w:r>
            <w:r w:rsidR="00025874" w:rsidRPr="0002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02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poszczególnych</w:t>
            </w:r>
            <w:r w:rsidR="00025874" w:rsidRPr="0002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02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terapii.</w:t>
            </w:r>
          </w:p>
          <w:p w14:paraId="19955CDF" w14:textId="529DA842" w:rsidR="001D15F3" w:rsidRPr="007B0E4E" w:rsidRDefault="00481ACF" w:rsidP="00023318">
            <w:pPr>
              <w:pStyle w:val="Akapitzlist"/>
              <w:numPr>
                <w:ilvl w:val="1"/>
                <w:numId w:val="38"/>
              </w:numPr>
              <w:autoSpaceDE w:val="0"/>
              <w:autoSpaceDN w:val="0"/>
              <w:adjustRightInd w:val="0"/>
              <w:contextualSpacing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B0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Ogólne</w:t>
            </w:r>
            <w:r w:rsidR="00025874" w:rsidRPr="007B0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7B0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kryteria</w:t>
            </w:r>
            <w:r w:rsidR="00025874" w:rsidRPr="007B0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7B0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kwalifikacji</w:t>
            </w:r>
          </w:p>
          <w:p w14:paraId="3360EA1E" w14:textId="3679C854" w:rsidR="00C621B6" w:rsidRPr="007B0E4E" w:rsidRDefault="00C621B6" w:rsidP="00023318">
            <w:pPr>
              <w:pStyle w:val="Akapitzlist"/>
              <w:numPr>
                <w:ilvl w:val="3"/>
                <w:numId w:val="38"/>
              </w:numPr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B0E4E">
              <w:rPr>
                <w:rFonts w:ascii="Times New Roman" w:hAnsi="Times New Roman" w:cs="Times New Roman"/>
                <w:sz w:val="20"/>
                <w:szCs w:val="20"/>
              </w:rPr>
              <w:t>wiek 18 lat i powyżej;</w:t>
            </w:r>
          </w:p>
          <w:p w14:paraId="79071847" w14:textId="08B01D93" w:rsidR="00852D9D" w:rsidRPr="007B0E4E" w:rsidRDefault="007D4ED7" w:rsidP="00023318">
            <w:pPr>
              <w:pStyle w:val="Akapitzlist"/>
              <w:numPr>
                <w:ilvl w:val="3"/>
                <w:numId w:val="38"/>
              </w:numPr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stan </w:t>
            </w:r>
            <w:r w:rsidR="00852D9D" w:rsidRPr="007B0E4E">
              <w:rPr>
                <w:rFonts w:ascii="Times New Roman" w:hAnsi="Times New Roman" w:cs="Times New Roman"/>
                <w:sz w:val="20"/>
                <w:szCs w:val="20"/>
              </w:rPr>
              <w:t>sprawnoś</w:t>
            </w:r>
            <w:r w:rsidRPr="007B0E4E">
              <w:rPr>
                <w:rFonts w:ascii="Times New Roman" w:hAnsi="Times New Roman" w:cs="Times New Roman"/>
                <w:sz w:val="20"/>
                <w:szCs w:val="20"/>
              </w:rPr>
              <w:t>ci</w:t>
            </w:r>
            <w:r w:rsidR="00852D9D"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76A06" w:rsidRPr="007B0E4E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7B0E4E">
              <w:rPr>
                <w:rFonts w:ascii="Times New Roman" w:hAnsi="Times New Roman" w:cs="Times New Roman"/>
                <w:sz w:val="20"/>
                <w:szCs w:val="20"/>
              </w:rPr>
              <w:t>edłu</w:t>
            </w:r>
            <w:r w:rsidR="00A76A06"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g WHO </w:t>
            </w:r>
            <w:r w:rsidR="00852D9D" w:rsidRPr="007B0E4E">
              <w:rPr>
                <w:rFonts w:ascii="Times New Roman" w:hAnsi="Times New Roman" w:cs="Times New Roman"/>
                <w:sz w:val="20"/>
                <w:szCs w:val="20"/>
              </w:rPr>
              <w:t>0-2</w:t>
            </w:r>
            <w:r w:rsidR="00AE4753">
              <w:rPr>
                <w:rFonts w:ascii="Times New Roman" w:hAnsi="Times New Roman" w:cs="Times New Roman"/>
                <w:sz w:val="20"/>
                <w:szCs w:val="20"/>
              </w:rPr>
              <w:t xml:space="preserve"> (w przypadku kwalifikacji do leczenia beksarotenem dopuszcza się stan sprawności według WHO 3</w:t>
            </w:r>
            <w:r w:rsidR="001E40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E40E1" w:rsidRPr="007B0E4E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>–</w:t>
            </w:r>
            <w:r w:rsidR="00AE4753">
              <w:rPr>
                <w:rFonts w:ascii="Times New Roman" w:hAnsi="Times New Roman" w:cs="Times New Roman"/>
                <w:sz w:val="20"/>
                <w:szCs w:val="20"/>
              </w:rPr>
              <w:t xml:space="preserve"> jeśli wynika</w:t>
            </w:r>
            <w:r w:rsidR="00A423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E4753">
              <w:rPr>
                <w:rFonts w:ascii="Times New Roman" w:hAnsi="Times New Roman" w:cs="Times New Roman"/>
                <w:sz w:val="20"/>
                <w:szCs w:val="20"/>
              </w:rPr>
              <w:t>z zaawansowania chłoniaka)</w:t>
            </w:r>
            <w:r w:rsidRPr="007B0E4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332EE5B7" w14:textId="7EAF13A4" w:rsidR="001D15F3" w:rsidRPr="007B0E4E" w:rsidRDefault="001D15F3" w:rsidP="00023318">
            <w:pPr>
              <w:pStyle w:val="Akapitzlist"/>
              <w:numPr>
                <w:ilvl w:val="3"/>
                <w:numId w:val="38"/>
              </w:numPr>
              <w:autoSpaceDE w:val="0"/>
              <w:autoSpaceDN w:val="0"/>
              <w:adjustRightInd w:val="0"/>
              <w:contextualSpacing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B0E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brak</w:t>
            </w:r>
            <w:r w:rsidR="00025874"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0E4E">
              <w:rPr>
                <w:rFonts w:ascii="Times New Roman" w:hAnsi="Times New Roman" w:cs="Times New Roman"/>
                <w:sz w:val="20"/>
                <w:szCs w:val="20"/>
              </w:rPr>
              <w:t>przeciwwskazań</w:t>
            </w:r>
            <w:r w:rsidR="00025874"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22934" w:rsidRPr="007B0E4E">
              <w:rPr>
                <w:rFonts w:ascii="Times New Roman" w:hAnsi="Times New Roman" w:cs="Times New Roman"/>
                <w:sz w:val="20"/>
                <w:szCs w:val="20"/>
              </w:rPr>
              <w:t>do</w:t>
            </w:r>
            <w:r w:rsidR="00025874"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22934" w:rsidRPr="007B0E4E">
              <w:rPr>
                <w:rFonts w:ascii="Times New Roman" w:hAnsi="Times New Roman" w:cs="Times New Roman"/>
                <w:sz w:val="20"/>
                <w:szCs w:val="20"/>
              </w:rPr>
              <w:t>stosowania</w:t>
            </w:r>
            <w:r w:rsidR="00025874"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22934" w:rsidRPr="007B0E4E">
              <w:rPr>
                <w:rFonts w:ascii="Times New Roman" w:hAnsi="Times New Roman" w:cs="Times New Roman"/>
                <w:sz w:val="20"/>
                <w:szCs w:val="20"/>
              </w:rPr>
              <w:t>leku</w:t>
            </w:r>
            <w:r w:rsidR="00025874"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E3CDE" w:rsidRPr="007B0E4E">
              <w:rPr>
                <w:rFonts w:ascii="Times New Roman" w:hAnsi="Times New Roman" w:cs="Times New Roman"/>
                <w:sz w:val="20"/>
                <w:szCs w:val="20"/>
              </w:rPr>
              <w:t>zgodnie</w:t>
            </w:r>
            <w:r w:rsidR="00025874"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C3716" w:rsidRPr="007B0E4E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025874"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11D88" w:rsidRPr="007B0E4E">
              <w:rPr>
                <w:rFonts w:ascii="Times New Roman" w:hAnsi="Times New Roman" w:cs="Times New Roman"/>
                <w:sz w:val="20"/>
                <w:szCs w:val="20"/>
              </w:rPr>
              <w:t>aktualną</w:t>
            </w:r>
            <w:r w:rsidR="00025874"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11D88" w:rsidRPr="007B0E4E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  <w:r w:rsidR="00025874"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11D88" w:rsidRPr="007B0E4E">
              <w:rPr>
                <w:rFonts w:ascii="Times New Roman" w:hAnsi="Times New Roman" w:cs="Times New Roman"/>
                <w:sz w:val="20"/>
                <w:szCs w:val="20"/>
              </w:rPr>
              <w:t>dzień</w:t>
            </w:r>
            <w:r w:rsidR="00025874"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11D88" w:rsidRPr="007B0E4E">
              <w:rPr>
                <w:rFonts w:ascii="Times New Roman" w:hAnsi="Times New Roman" w:cs="Times New Roman"/>
                <w:sz w:val="20"/>
                <w:szCs w:val="20"/>
              </w:rPr>
              <w:t>wydania</w:t>
            </w:r>
            <w:r w:rsidR="00025874"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11D88" w:rsidRPr="007B0E4E">
              <w:rPr>
                <w:rFonts w:ascii="Times New Roman" w:hAnsi="Times New Roman" w:cs="Times New Roman"/>
                <w:sz w:val="20"/>
                <w:szCs w:val="20"/>
              </w:rPr>
              <w:t>decyzji</w:t>
            </w:r>
            <w:r w:rsidR="00025874"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273D5" w:rsidRPr="007B0E4E">
              <w:rPr>
                <w:rFonts w:ascii="Times New Roman" w:hAnsi="Times New Roman" w:cs="Times New Roman"/>
                <w:sz w:val="20"/>
                <w:szCs w:val="20"/>
              </w:rPr>
              <w:t>Ch</w:t>
            </w:r>
            <w:r w:rsidR="00A40D6A" w:rsidRPr="007B0E4E">
              <w:rPr>
                <w:rFonts w:ascii="Times New Roman" w:hAnsi="Times New Roman" w:cs="Times New Roman"/>
                <w:sz w:val="20"/>
                <w:szCs w:val="20"/>
              </w:rPr>
              <w:t>arak</w:t>
            </w:r>
            <w:r w:rsidR="00C22934" w:rsidRPr="007B0E4E">
              <w:rPr>
                <w:rFonts w:ascii="Times New Roman" w:hAnsi="Times New Roman" w:cs="Times New Roman"/>
                <w:sz w:val="20"/>
                <w:szCs w:val="20"/>
              </w:rPr>
              <w:t>terystyką</w:t>
            </w:r>
            <w:r w:rsidR="00025874"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22934" w:rsidRPr="007B0E4E">
              <w:rPr>
                <w:rFonts w:ascii="Times New Roman" w:hAnsi="Times New Roman" w:cs="Times New Roman"/>
                <w:sz w:val="20"/>
                <w:szCs w:val="20"/>
              </w:rPr>
              <w:t>Produktu</w:t>
            </w:r>
            <w:r w:rsidR="00025874"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22934" w:rsidRPr="007B0E4E">
              <w:rPr>
                <w:rFonts w:ascii="Times New Roman" w:hAnsi="Times New Roman" w:cs="Times New Roman"/>
                <w:sz w:val="20"/>
                <w:szCs w:val="20"/>
              </w:rPr>
              <w:t>Leczniczego</w:t>
            </w:r>
            <w:r w:rsidR="00A40D6A" w:rsidRPr="007B0E4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5A70DF63" w14:textId="03EAB106" w:rsidR="001D15F3" w:rsidRPr="007B0E4E" w:rsidRDefault="001D15F3" w:rsidP="00023318">
            <w:pPr>
              <w:pStyle w:val="Akapitzlist"/>
              <w:numPr>
                <w:ilvl w:val="3"/>
                <w:numId w:val="3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0E4E">
              <w:rPr>
                <w:rFonts w:ascii="Times New Roman" w:hAnsi="Times New Roman" w:cs="Times New Roman"/>
                <w:sz w:val="20"/>
                <w:szCs w:val="20"/>
              </w:rPr>
              <w:t>wykluczenie</w:t>
            </w:r>
            <w:r w:rsidR="00025874"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0E4E">
              <w:rPr>
                <w:rFonts w:ascii="Times New Roman" w:hAnsi="Times New Roman" w:cs="Times New Roman"/>
                <w:sz w:val="20"/>
                <w:szCs w:val="20"/>
              </w:rPr>
              <w:t>ciąży</w:t>
            </w:r>
            <w:r w:rsidR="00025874"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0E4E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025874"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0E4E">
              <w:rPr>
                <w:rFonts w:ascii="Times New Roman" w:hAnsi="Times New Roman" w:cs="Times New Roman"/>
                <w:sz w:val="20"/>
                <w:szCs w:val="20"/>
              </w:rPr>
              <w:t>okresu</w:t>
            </w:r>
            <w:r w:rsidR="00025874"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0E4E">
              <w:rPr>
                <w:rFonts w:ascii="Times New Roman" w:hAnsi="Times New Roman" w:cs="Times New Roman"/>
                <w:sz w:val="20"/>
                <w:szCs w:val="20"/>
              </w:rPr>
              <w:t>karmienia</w:t>
            </w:r>
            <w:r w:rsidR="00025874"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0E4E">
              <w:rPr>
                <w:rFonts w:ascii="Times New Roman" w:hAnsi="Times New Roman" w:cs="Times New Roman"/>
                <w:sz w:val="20"/>
                <w:szCs w:val="20"/>
              </w:rPr>
              <w:t>piersią;</w:t>
            </w:r>
          </w:p>
          <w:p w14:paraId="48066614" w14:textId="5F398651" w:rsidR="008A1C09" w:rsidRPr="007B0E4E" w:rsidRDefault="001D15F3" w:rsidP="00023318">
            <w:pPr>
              <w:pStyle w:val="Akapitzlist"/>
              <w:numPr>
                <w:ilvl w:val="3"/>
                <w:numId w:val="3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0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nieobecność</w:t>
            </w:r>
            <w:r w:rsidR="00025874" w:rsidRPr="007B0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7B0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aktywnych,</w:t>
            </w:r>
            <w:r w:rsidR="00025874" w:rsidRPr="007B0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7B0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ciężkich</w:t>
            </w:r>
            <w:r w:rsidR="00025874" w:rsidRPr="007B0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7B0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zakażeń;</w:t>
            </w:r>
          </w:p>
          <w:p w14:paraId="15C3253E" w14:textId="4D1D640B" w:rsidR="008A1C09" w:rsidRPr="007B0E4E" w:rsidRDefault="00481ACF" w:rsidP="00023318">
            <w:pPr>
              <w:pStyle w:val="Akapitzlist"/>
              <w:numPr>
                <w:ilvl w:val="3"/>
                <w:numId w:val="3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0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nieobecność</w:t>
            </w:r>
            <w:r w:rsidR="00025874" w:rsidRPr="007B0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4104AD" w:rsidRPr="007B0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</w:t>
            </w:r>
            <w:r w:rsidRPr="007B0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stotnych</w:t>
            </w:r>
            <w:r w:rsidR="00025874" w:rsidRPr="007B0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7B0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schorzeń</w:t>
            </w:r>
            <w:r w:rsidR="00025874" w:rsidRPr="007B0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7B0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współistniejących</w:t>
            </w:r>
            <w:r w:rsidR="00025874" w:rsidRPr="007B0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7B0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stanowiących</w:t>
            </w:r>
            <w:r w:rsidR="00025874" w:rsidRPr="007B0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7B0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przeciw</w:t>
            </w:r>
            <w:r w:rsidR="00B7400E" w:rsidRPr="007B0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</w:t>
            </w:r>
            <w:r w:rsidRPr="007B0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skazanie</w:t>
            </w:r>
            <w:r w:rsidR="00025874" w:rsidRPr="007B0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7B0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</w:t>
            </w:r>
            <w:r w:rsidR="00025874" w:rsidRPr="007B0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7B0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terapii</w:t>
            </w:r>
            <w:r w:rsidR="00025874" w:rsidRPr="007B0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7B0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stwierdzonych</w:t>
            </w:r>
            <w:r w:rsidR="00025874" w:rsidRPr="007B0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7B0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przez</w:t>
            </w:r>
            <w:r w:rsidR="00025874" w:rsidRPr="007B0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7B0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lekarza</w:t>
            </w:r>
            <w:r w:rsidR="00025874" w:rsidRPr="007B0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7B0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prowadzącego</w:t>
            </w:r>
            <w:r w:rsidR="00025874" w:rsidRPr="007B0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7B0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</w:t>
            </w:r>
            <w:r w:rsidR="00025874" w:rsidRPr="007B0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7B0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oparciu</w:t>
            </w:r>
            <w:r w:rsidR="00025874" w:rsidRPr="007B0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7B0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</w:t>
            </w:r>
            <w:r w:rsidR="00025874" w:rsidRPr="007B0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147AE3" w:rsidRPr="007B0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aktualną</w:t>
            </w:r>
            <w:r w:rsidR="00025874" w:rsidRPr="007B0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011D88" w:rsidRPr="007B0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na</w:t>
            </w:r>
            <w:r w:rsidR="00025874" w:rsidRPr="007B0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011D88" w:rsidRPr="007B0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dzień</w:t>
            </w:r>
            <w:r w:rsidR="00025874" w:rsidRPr="007B0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011D88" w:rsidRPr="007B0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wydania</w:t>
            </w:r>
            <w:r w:rsidR="00025874" w:rsidRPr="007B0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011D88" w:rsidRPr="007B0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decyzji</w:t>
            </w:r>
            <w:r w:rsidR="00025874" w:rsidRPr="007B0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10044D" w:rsidRPr="007B0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Charakterystyk</w:t>
            </w:r>
            <w:r w:rsidR="00147AE3" w:rsidRPr="007B0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ę</w:t>
            </w:r>
            <w:r w:rsidR="00025874" w:rsidRPr="007B0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10044D" w:rsidRPr="007B0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Produkt</w:t>
            </w:r>
            <w:r w:rsidR="00011D88" w:rsidRPr="007B0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</w:t>
            </w:r>
            <w:r w:rsidR="00147AE3" w:rsidRPr="007B0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Leczniczego</w:t>
            </w:r>
            <w:r w:rsidR="0010044D" w:rsidRPr="007B0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;</w:t>
            </w:r>
          </w:p>
          <w:p w14:paraId="3D06A421" w14:textId="02F32441" w:rsidR="00481ACF" w:rsidRPr="007B0E4E" w:rsidRDefault="00481ACF" w:rsidP="00023318">
            <w:pPr>
              <w:pStyle w:val="Akapitzlist"/>
              <w:numPr>
                <w:ilvl w:val="3"/>
                <w:numId w:val="3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0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adekwatna</w:t>
            </w:r>
            <w:r w:rsidR="00025874" w:rsidRPr="007B0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7B0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wydolność</w:t>
            </w:r>
            <w:r w:rsidR="00025874" w:rsidRPr="007B0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7B0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narządowa</w:t>
            </w:r>
            <w:r w:rsidR="00025874" w:rsidRPr="007B0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7B0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określona</w:t>
            </w:r>
            <w:r w:rsidR="00025874" w:rsidRPr="007B0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7B0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na</w:t>
            </w:r>
            <w:r w:rsidR="00025874" w:rsidRPr="007B0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7B0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podstawie</w:t>
            </w:r>
            <w:r w:rsidR="00025874" w:rsidRPr="007B0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7B0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wyników</w:t>
            </w:r>
            <w:r w:rsidR="00025874" w:rsidRPr="007B0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7B0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badań</w:t>
            </w:r>
            <w:r w:rsidR="00025874" w:rsidRPr="007B0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7B0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laboratoryjnych</w:t>
            </w:r>
            <w:r w:rsidR="00025874" w:rsidRPr="007B0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7B0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krwi</w:t>
            </w:r>
            <w:r w:rsidR="00025874" w:rsidRPr="007B0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7B0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umożliwiająca</w:t>
            </w:r>
            <w:r w:rsidR="00025874" w:rsidRPr="007B0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7B0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</w:t>
            </w:r>
            <w:r w:rsidR="00025874" w:rsidRPr="007B0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7B0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opinii</w:t>
            </w:r>
            <w:r w:rsidR="00025874" w:rsidRPr="007B0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7B0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lekarza</w:t>
            </w:r>
            <w:r w:rsidR="00025874" w:rsidRPr="007B0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7B0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prowadzącego</w:t>
            </w:r>
            <w:r w:rsidR="00025874" w:rsidRPr="007B0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7B0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bezpieczne</w:t>
            </w:r>
            <w:r w:rsidR="00025874" w:rsidRPr="007B0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7B0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rozpoczęcie</w:t>
            </w:r>
            <w:r w:rsidR="00025874" w:rsidRPr="007B0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7B0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terapii</w:t>
            </w:r>
            <w:r w:rsidR="004B7F56" w:rsidRPr="007B0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  <w:p w14:paraId="5FDFB7CD" w14:textId="77777777" w:rsidR="00481ACF" w:rsidRPr="007B0E4E" w:rsidRDefault="00481ACF" w:rsidP="007B0E4E">
            <w:pPr>
              <w:pStyle w:val="Akapitzlist"/>
              <w:autoSpaceDE w:val="0"/>
              <w:autoSpaceDN w:val="0"/>
              <w:adjustRightInd w:val="0"/>
              <w:ind w:left="360"/>
              <w:contextualSpacing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3EBBB9AD" w14:textId="7BA9D78B" w:rsidR="00890119" w:rsidRPr="007B0E4E" w:rsidRDefault="00890119" w:rsidP="00023318">
            <w:pPr>
              <w:pStyle w:val="Akapitzlist"/>
              <w:numPr>
                <w:ilvl w:val="1"/>
                <w:numId w:val="38"/>
              </w:numPr>
              <w:autoSpaceDE w:val="0"/>
              <w:autoSpaceDN w:val="0"/>
              <w:adjustRightInd w:val="0"/>
              <w:contextualSpacing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B0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Szczegółowe</w:t>
            </w:r>
            <w:r w:rsidR="00025874" w:rsidRPr="007B0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7B0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kryteria</w:t>
            </w:r>
            <w:r w:rsidR="00025874" w:rsidRPr="007B0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7B0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kwalifikacji</w:t>
            </w:r>
            <w:r w:rsidR="00025874" w:rsidRPr="007B0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7B0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do</w:t>
            </w:r>
            <w:r w:rsidR="00025874" w:rsidRPr="007B0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4E433A" w:rsidRPr="007B0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leczenia </w:t>
            </w:r>
            <w:r w:rsidR="004E433A" w:rsidRPr="007B0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>ziarniniaka grzybiastego</w:t>
            </w:r>
          </w:p>
          <w:p w14:paraId="4221B845" w14:textId="77FC55DD" w:rsidR="00ED3875" w:rsidRPr="007B0E4E" w:rsidRDefault="00534093" w:rsidP="00023318">
            <w:pPr>
              <w:pStyle w:val="Akapitzlist"/>
              <w:numPr>
                <w:ilvl w:val="2"/>
                <w:numId w:val="38"/>
              </w:numPr>
              <w:autoSpaceDE w:val="0"/>
              <w:autoSpaceDN w:val="0"/>
              <w:adjustRightInd w:val="0"/>
              <w:contextualSpacing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B0E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b</w:t>
            </w:r>
            <w:r w:rsidR="00811B48" w:rsidRPr="007B0E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eksaroten</w:t>
            </w:r>
            <w:r w:rsidRPr="007B0E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 xml:space="preserve"> w monoterapii</w:t>
            </w:r>
          </w:p>
          <w:p w14:paraId="672DAEF1" w14:textId="140D091D" w:rsidR="00261179" w:rsidRPr="007B0E4E" w:rsidRDefault="004E433A" w:rsidP="00023318">
            <w:pPr>
              <w:pStyle w:val="Akapitzlist"/>
              <w:numPr>
                <w:ilvl w:val="3"/>
                <w:numId w:val="38"/>
              </w:numPr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B0E4E">
              <w:rPr>
                <w:rFonts w:ascii="Times New Roman" w:hAnsi="Times New Roman" w:cs="Times New Roman"/>
                <w:sz w:val="20"/>
                <w:szCs w:val="20"/>
              </w:rPr>
              <w:t>potwierdzona badaniem histopatologicznym skóry diagnoza ziarniniaka grzybiastego;</w:t>
            </w:r>
          </w:p>
          <w:p w14:paraId="4C7FBF6A" w14:textId="53236790" w:rsidR="004E433A" w:rsidRPr="007B0E4E" w:rsidRDefault="004E433A" w:rsidP="00023318">
            <w:pPr>
              <w:pStyle w:val="Akapitzlist"/>
              <w:numPr>
                <w:ilvl w:val="3"/>
                <w:numId w:val="3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0E4E">
              <w:rPr>
                <w:rFonts w:ascii="Times New Roman" w:hAnsi="Times New Roman" w:cs="Times New Roman"/>
                <w:sz w:val="20"/>
                <w:szCs w:val="20"/>
              </w:rPr>
              <w:t>stadium zaawansowania określone jako IB lub powyżej, według stopnia zaawansowania TNMB (klasyfikacja ISCL i EORTC)</w:t>
            </w:r>
            <w:r w:rsidR="00762B6F" w:rsidRPr="007B0E4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758D3C91" w14:textId="3B8632B9" w:rsidR="00815056" w:rsidRPr="007B0E4E" w:rsidRDefault="00811B48" w:rsidP="00023318">
            <w:pPr>
              <w:pStyle w:val="Akapitzlist"/>
              <w:numPr>
                <w:ilvl w:val="3"/>
                <w:numId w:val="38"/>
              </w:numPr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B0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spełnienie jednego z poniższych kryteriów:</w:t>
            </w:r>
          </w:p>
          <w:p w14:paraId="3C4ADFC0" w14:textId="77777777" w:rsidR="00C621B6" w:rsidRPr="007B0E4E" w:rsidRDefault="00C621B6" w:rsidP="00023318">
            <w:pPr>
              <w:pStyle w:val="Akapitzlist"/>
              <w:numPr>
                <w:ilvl w:val="4"/>
                <w:numId w:val="38"/>
              </w:numPr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B0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progresja choroby w trakcie leczenia metotreksatem (MTX) lub interferonem (IFN) prowadzonego przez minimum 3 miesiące, potwierdzona w trakcie co najmniej dwóch kolejnych wizyt lekarskich,</w:t>
            </w:r>
          </w:p>
          <w:p w14:paraId="55A7C684" w14:textId="7FE34559" w:rsidR="00C621B6" w:rsidRPr="007B0E4E" w:rsidRDefault="00C621B6" w:rsidP="00023318">
            <w:pPr>
              <w:pStyle w:val="Akapitzlist"/>
              <w:ind w:left="454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B0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lub</w:t>
            </w:r>
          </w:p>
          <w:p w14:paraId="5B184CAE" w14:textId="51FCDDB5" w:rsidR="00C621B6" w:rsidRPr="007B0E4E" w:rsidRDefault="00C621B6" w:rsidP="00023318">
            <w:pPr>
              <w:pStyle w:val="Akapitzlist"/>
              <w:numPr>
                <w:ilvl w:val="4"/>
                <w:numId w:val="38"/>
              </w:numPr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B0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nieakceptowalna (w stopniu 3 lub 4 wg klasyfikacji WHO) oraz nawracająca pomimo modyfikacji dawkowania toksyczność terapii metotreksatem (MTX) lub interferonem (IFN), </w:t>
            </w:r>
          </w:p>
          <w:p w14:paraId="06EF255E" w14:textId="4C5B0694" w:rsidR="00C621B6" w:rsidRPr="007B0E4E" w:rsidRDefault="00C621B6" w:rsidP="00023318">
            <w:pPr>
              <w:pStyle w:val="Akapitzlist"/>
              <w:ind w:left="454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B0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lub</w:t>
            </w:r>
          </w:p>
          <w:p w14:paraId="0C263585" w14:textId="47283603" w:rsidR="00C621B6" w:rsidRPr="007B0E4E" w:rsidRDefault="00C621B6" w:rsidP="00023318">
            <w:pPr>
              <w:pStyle w:val="Akapitzlist"/>
              <w:numPr>
                <w:ilvl w:val="4"/>
                <w:numId w:val="38"/>
              </w:numPr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B0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nawrót choroby po okresie remisji wywołanej wcześniejszym leczeniem systemowym</w:t>
            </w:r>
            <w:r w:rsidR="00B45468" w:rsidRPr="007B0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;</w:t>
            </w:r>
          </w:p>
          <w:p w14:paraId="6CACFC03" w14:textId="6709DB3B" w:rsidR="00B45468" w:rsidRPr="007B0E4E" w:rsidRDefault="00B45468" w:rsidP="00023318">
            <w:pPr>
              <w:pStyle w:val="Akapitzlist"/>
              <w:numPr>
                <w:ilvl w:val="3"/>
                <w:numId w:val="3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0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lastRenderedPageBreak/>
              <w:t>zgoda pacjenta na stosowanie skutecznych metod zapobiegania ciąży</w:t>
            </w:r>
            <w:r w:rsidR="00073223" w:rsidRPr="007B0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(w postaci niehormonalnych środków antykoncepcyjnych)</w:t>
            </w:r>
            <w:r w:rsidRPr="007B0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w trakcie terapii oraz do 24 miesięcy po zastosowaniu ostatniej dawki bek</w:t>
            </w:r>
            <w:r w:rsidR="00073223" w:rsidRPr="007B0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s</w:t>
            </w:r>
            <w:r w:rsidRPr="007B0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arotenu</w:t>
            </w:r>
            <w:r w:rsidR="00073223" w:rsidRPr="007B0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.</w:t>
            </w:r>
          </w:p>
          <w:p w14:paraId="66F46983" w14:textId="77777777" w:rsidR="006809AD" w:rsidRPr="007B0E4E" w:rsidRDefault="006809AD" w:rsidP="007B0E4E">
            <w:pPr>
              <w:pStyle w:val="Akapitzlist"/>
              <w:ind w:left="68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33603E74" w14:textId="45C3CAED" w:rsidR="00546572" w:rsidRPr="007B0E4E" w:rsidRDefault="00C621B6" w:rsidP="00023318">
            <w:pPr>
              <w:pStyle w:val="Akapitzlist"/>
              <w:numPr>
                <w:ilvl w:val="2"/>
                <w:numId w:val="38"/>
              </w:numPr>
              <w:contextualSpacing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B0E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brentuksymab vedotin</w:t>
            </w:r>
            <w:r w:rsidR="00534093" w:rsidRPr="007B0E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 xml:space="preserve"> w monoterapii</w:t>
            </w:r>
          </w:p>
          <w:p w14:paraId="291D7FB7" w14:textId="77777777" w:rsidR="009F241B" w:rsidRPr="007B0E4E" w:rsidRDefault="009F241B" w:rsidP="00023318">
            <w:pPr>
              <w:pStyle w:val="Akapitzlist"/>
              <w:numPr>
                <w:ilvl w:val="3"/>
                <w:numId w:val="38"/>
              </w:numPr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B0E4E">
              <w:rPr>
                <w:rFonts w:ascii="Times New Roman" w:hAnsi="Times New Roman" w:cs="Times New Roman"/>
                <w:sz w:val="20"/>
                <w:szCs w:val="20"/>
              </w:rPr>
              <w:t>potwierdzona badaniem histopatologicznym skóry diagnoza ziarniniaka grzybiastego;</w:t>
            </w:r>
          </w:p>
          <w:p w14:paraId="6BB951A4" w14:textId="311EBADD" w:rsidR="009F241B" w:rsidRPr="007B0E4E" w:rsidRDefault="009F241B" w:rsidP="00023318">
            <w:pPr>
              <w:pStyle w:val="Akapitzlist"/>
              <w:numPr>
                <w:ilvl w:val="3"/>
                <w:numId w:val="3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0E4E">
              <w:rPr>
                <w:rFonts w:ascii="Times New Roman" w:hAnsi="Times New Roman" w:cs="Times New Roman"/>
                <w:sz w:val="20"/>
                <w:szCs w:val="20"/>
              </w:rPr>
              <w:t>stadium zaawansowania</w:t>
            </w:r>
            <w:r w:rsidR="008107FE"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0E4E">
              <w:rPr>
                <w:rFonts w:ascii="Times New Roman" w:hAnsi="Times New Roman" w:cs="Times New Roman"/>
                <w:sz w:val="20"/>
                <w:szCs w:val="20"/>
              </w:rPr>
              <w:t>określone jako IB lub powyżej, według stopnia zaawansowania TNMB (klasyfikacja ISCL i EORTC)</w:t>
            </w:r>
            <w:r w:rsidR="0002331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3B3449C7" w14:textId="708C85ED" w:rsidR="006809AD" w:rsidRPr="007B0E4E" w:rsidRDefault="006809AD" w:rsidP="00023318">
            <w:pPr>
              <w:pStyle w:val="Akapitzlist"/>
              <w:numPr>
                <w:ilvl w:val="3"/>
                <w:numId w:val="38"/>
              </w:numPr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B0E4E">
              <w:rPr>
                <w:rFonts w:ascii="Times New Roman" w:hAnsi="Times New Roman" w:cs="Times New Roman"/>
                <w:sz w:val="20"/>
                <w:szCs w:val="20"/>
              </w:rPr>
              <w:t>potwierdzona immunohistochemicznie obecność antygenu CD30 w przynajmniej jednej z pobranych biopsji zmian w ziarniniaku grzybiastym;</w:t>
            </w:r>
          </w:p>
          <w:p w14:paraId="7E418704" w14:textId="77777777" w:rsidR="000E350F" w:rsidRPr="007B0E4E" w:rsidRDefault="002379D5" w:rsidP="00023318">
            <w:pPr>
              <w:pStyle w:val="Akapitzlist"/>
              <w:numPr>
                <w:ilvl w:val="3"/>
                <w:numId w:val="38"/>
              </w:numPr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B0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 przypadku stadium choroby</w:t>
            </w:r>
            <w:r w:rsidR="000E350F" w:rsidRPr="007B0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:</w:t>
            </w:r>
          </w:p>
          <w:p w14:paraId="6F42D5E9" w14:textId="7A2FB141" w:rsidR="006809AD" w:rsidRPr="007B0E4E" w:rsidRDefault="002379D5" w:rsidP="00023318">
            <w:pPr>
              <w:pStyle w:val="Akapitzlist"/>
              <w:numPr>
                <w:ilvl w:val="4"/>
                <w:numId w:val="38"/>
              </w:numPr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B0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IB-IIA </w:t>
            </w:r>
            <w:r w:rsidR="006809AD" w:rsidRPr="007B0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spełnienie jednego z poniższych kryteriów</w:t>
            </w:r>
            <w:r w:rsidRPr="007B0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: </w:t>
            </w:r>
          </w:p>
          <w:p w14:paraId="1EC73B21" w14:textId="77777777" w:rsidR="000E350F" w:rsidRPr="007B0E4E" w:rsidRDefault="006809AD" w:rsidP="00023318">
            <w:pPr>
              <w:pStyle w:val="Akapitzlist"/>
              <w:numPr>
                <w:ilvl w:val="5"/>
                <w:numId w:val="38"/>
              </w:numPr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B0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progresja choroby w trakcie wcześniejszego leczenia systemowego, w tym beksarotenem</w:t>
            </w:r>
            <w:r w:rsidR="002379D5" w:rsidRPr="007B0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,</w:t>
            </w:r>
            <w:r w:rsidRPr="007B0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2379D5" w:rsidRPr="007B0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potwierdzona w trakcie co najmniej dwóch kolejnych wizyt lekarskich,</w:t>
            </w:r>
          </w:p>
          <w:p w14:paraId="02A83BEF" w14:textId="5B77D22F" w:rsidR="000E350F" w:rsidRPr="007B0E4E" w:rsidRDefault="000E350F" w:rsidP="00023318">
            <w:pPr>
              <w:pStyle w:val="Akapitzlist"/>
              <w:ind w:left="68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B0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lub</w:t>
            </w:r>
          </w:p>
          <w:p w14:paraId="5E82EDDE" w14:textId="77777777" w:rsidR="000E350F" w:rsidRPr="007B0E4E" w:rsidRDefault="006809AD" w:rsidP="00023318">
            <w:pPr>
              <w:pStyle w:val="Akapitzlist"/>
              <w:numPr>
                <w:ilvl w:val="5"/>
                <w:numId w:val="38"/>
              </w:numPr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B0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nieakceptowalna (w stopniu 3 lub 4 wg klasyfikacji WHO) oraz nawracająca pomimo modyfikacji dawkowania toksyczność wcześniejszego leczenia systemowego, w tym beksarotenem</w:t>
            </w:r>
            <w:r w:rsidR="002379D5" w:rsidRPr="007B0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,</w:t>
            </w:r>
            <w:r w:rsidRPr="007B0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14:paraId="78747E74" w14:textId="5C8B13C9" w:rsidR="000E350F" w:rsidRPr="007B0E4E" w:rsidRDefault="000E350F" w:rsidP="00023318">
            <w:pPr>
              <w:pStyle w:val="Akapitzlist"/>
              <w:ind w:left="68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B0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lub</w:t>
            </w:r>
          </w:p>
          <w:p w14:paraId="6069766B" w14:textId="77777777" w:rsidR="000E350F" w:rsidRPr="007B0E4E" w:rsidRDefault="002379D5" w:rsidP="00023318">
            <w:pPr>
              <w:pStyle w:val="Akapitzlist"/>
              <w:numPr>
                <w:ilvl w:val="5"/>
                <w:numId w:val="38"/>
              </w:numPr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B0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nawrót choroby po okresie remisji wywołanej wcześniejszym leczeniem systemowym, w tym beksarotenem,</w:t>
            </w:r>
          </w:p>
          <w:p w14:paraId="59FAC052" w14:textId="711FCE19" w:rsidR="006809AD" w:rsidRPr="007B0E4E" w:rsidRDefault="002379D5" w:rsidP="00023318">
            <w:pPr>
              <w:pStyle w:val="Akapitzlist"/>
              <w:numPr>
                <w:ilvl w:val="4"/>
                <w:numId w:val="38"/>
              </w:numPr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B0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IIB lub wyższym – nawrót lub progresja choroby, niezależnie od rodzaju wcześniejszego leczenia systemowego</w:t>
            </w:r>
            <w:r w:rsidR="00073223" w:rsidRPr="007B0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;</w:t>
            </w:r>
          </w:p>
          <w:p w14:paraId="2E21B6E4" w14:textId="50DC3AC5" w:rsidR="00073223" w:rsidRPr="007B0E4E" w:rsidRDefault="00073223" w:rsidP="00023318">
            <w:pPr>
              <w:pStyle w:val="Akapitzlist"/>
              <w:numPr>
                <w:ilvl w:val="3"/>
                <w:numId w:val="3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0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zgoda pacjenta na stosowanie skutecznych metod zapobiegania ciąży w trakcie terapii oraz po zakończeniu leczenia zgodnie z informacjami zawartymi w </w:t>
            </w:r>
            <w:r w:rsidRPr="007B0E4E">
              <w:rPr>
                <w:rFonts w:ascii="Times New Roman" w:hAnsi="Times New Roman" w:cs="Times New Roman"/>
                <w:sz w:val="20"/>
                <w:szCs w:val="20"/>
              </w:rPr>
              <w:t>aktualnej na dzień wydania decyzji</w:t>
            </w:r>
            <w:r w:rsidRPr="007B0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Charakterystyce Produktu Leczniczego</w:t>
            </w:r>
            <w:r w:rsidR="0002331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.</w:t>
            </w:r>
          </w:p>
          <w:p w14:paraId="6C328DB7" w14:textId="1AD99AE1" w:rsidR="00073223" w:rsidRPr="007B0E4E" w:rsidRDefault="00073223" w:rsidP="007B0E4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3372EF5B" w14:textId="6633C317" w:rsidR="00401B3A" w:rsidRPr="007B0E4E" w:rsidRDefault="00401B3A" w:rsidP="00023318">
            <w:pPr>
              <w:pStyle w:val="Akapitzlist"/>
              <w:numPr>
                <w:ilvl w:val="1"/>
                <w:numId w:val="38"/>
              </w:numPr>
              <w:autoSpaceDE w:val="0"/>
              <w:autoSpaceDN w:val="0"/>
              <w:adjustRightInd w:val="0"/>
              <w:contextualSpacing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B0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 xml:space="preserve">Szczegółowe kryteria kwalifikacji do leczenia </w:t>
            </w:r>
            <w:r w:rsidRPr="007B0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>zespołu Sezary’ego</w:t>
            </w:r>
          </w:p>
          <w:p w14:paraId="5B5543AF" w14:textId="1D98A87C" w:rsidR="00401B3A" w:rsidRPr="007B0E4E" w:rsidRDefault="00401B3A" w:rsidP="00023318">
            <w:pPr>
              <w:pStyle w:val="Akapitzlist"/>
              <w:numPr>
                <w:ilvl w:val="2"/>
                <w:numId w:val="38"/>
              </w:numPr>
              <w:autoSpaceDE w:val="0"/>
              <w:autoSpaceDN w:val="0"/>
              <w:adjustRightInd w:val="0"/>
              <w:contextualSpacing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B0E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beksaroten</w:t>
            </w:r>
            <w:r w:rsidR="00534093" w:rsidRPr="007B0E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 xml:space="preserve"> w monoterapii</w:t>
            </w:r>
          </w:p>
          <w:p w14:paraId="442DFCFA" w14:textId="259C221B" w:rsidR="00401B3A" w:rsidRPr="007B0E4E" w:rsidRDefault="00401B3A" w:rsidP="00023318">
            <w:pPr>
              <w:pStyle w:val="Akapitzlist"/>
              <w:numPr>
                <w:ilvl w:val="3"/>
                <w:numId w:val="38"/>
              </w:numPr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B0E4E">
              <w:rPr>
                <w:rFonts w:ascii="Times New Roman" w:hAnsi="Times New Roman" w:cs="Times New Roman"/>
                <w:sz w:val="20"/>
                <w:szCs w:val="20"/>
              </w:rPr>
              <w:t>potwierdzona w oparciu o wynik cytometrii diagnoza zespołu Sezary’ego;</w:t>
            </w:r>
          </w:p>
          <w:p w14:paraId="72F596C1" w14:textId="4AE0C118" w:rsidR="00401B3A" w:rsidRPr="007B0E4E" w:rsidRDefault="00401B3A" w:rsidP="00023318">
            <w:pPr>
              <w:pStyle w:val="Akapitzlist"/>
              <w:numPr>
                <w:ilvl w:val="3"/>
                <w:numId w:val="38"/>
              </w:numPr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B0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spełnienie jednego z poniższych kryteriów:</w:t>
            </w:r>
          </w:p>
          <w:p w14:paraId="52A55F60" w14:textId="77777777" w:rsidR="00401B3A" w:rsidRPr="007B0E4E" w:rsidRDefault="00401B3A" w:rsidP="00023318">
            <w:pPr>
              <w:pStyle w:val="Akapitzlist"/>
              <w:numPr>
                <w:ilvl w:val="4"/>
                <w:numId w:val="38"/>
              </w:numPr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B0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progresja choroby w trakcie leczenia metotreksatem (MTX) lub interferonem (IFN) prowadzonego przez minimum 3 miesiące, potwierdzona w trakcie co najmniej dwóch kolejnych wizyt lekarskich,</w:t>
            </w:r>
          </w:p>
          <w:p w14:paraId="2D48CA0E" w14:textId="77777777" w:rsidR="00401B3A" w:rsidRPr="007B0E4E" w:rsidRDefault="00401B3A" w:rsidP="00023318">
            <w:pPr>
              <w:pStyle w:val="Akapitzlist"/>
              <w:ind w:left="454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B0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lub</w:t>
            </w:r>
          </w:p>
          <w:p w14:paraId="5C7C4F4E" w14:textId="2B5C8C60" w:rsidR="00401B3A" w:rsidRPr="007B0E4E" w:rsidRDefault="00401B3A" w:rsidP="00023318">
            <w:pPr>
              <w:pStyle w:val="Akapitzlist"/>
              <w:numPr>
                <w:ilvl w:val="4"/>
                <w:numId w:val="38"/>
              </w:numPr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B0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nieakceptowalna (w stopniu 3 lub 4 wg klasyfikacji WHO) oraz nawracająca pomimo modyfikacji dawkowania toksyczność terapii metotreksatem (MTX) lub interferonem (IFN), </w:t>
            </w:r>
          </w:p>
          <w:p w14:paraId="27FB4379" w14:textId="64AFE3BA" w:rsidR="00401B3A" w:rsidRPr="007B0E4E" w:rsidRDefault="00023318" w:rsidP="00023318">
            <w:pPr>
              <w:pStyle w:val="Akapitzlist"/>
              <w:ind w:left="454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</w:t>
            </w:r>
            <w:r w:rsidR="00401B3A" w:rsidRPr="007B0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ub</w:t>
            </w:r>
          </w:p>
          <w:p w14:paraId="6D582E27" w14:textId="77777777" w:rsidR="00401B3A" w:rsidRPr="007B0E4E" w:rsidRDefault="00401B3A" w:rsidP="00023318">
            <w:pPr>
              <w:pStyle w:val="Akapitzlist"/>
              <w:numPr>
                <w:ilvl w:val="4"/>
                <w:numId w:val="38"/>
              </w:numPr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B0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nawrót choroby po okresie remisji wywołanej wcześniejszym leczeniem systemowym;</w:t>
            </w:r>
          </w:p>
          <w:p w14:paraId="6AEF8D05" w14:textId="70C72FE9" w:rsidR="00401B3A" w:rsidRPr="007B0E4E" w:rsidRDefault="00401B3A" w:rsidP="00023318">
            <w:pPr>
              <w:pStyle w:val="Akapitzlist"/>
              <w:numPr>
                <w:ilvl w:val="3"/>
                <w:numId w:val="3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0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zgoda pacjenta na stosowanie skutecznych metod zapobiegania ciąży (w postaci niehormonalnych środków antykoncepcyjnych) w trakcie terapii oraz do 24 miesięcy po zastosowaniu ostatniej dawki beksarotenu.</w:t>
            </w:r>
          </w:p>
          <w:p w14:paraId="7DCE5255" w14:textId="77777777" w:rsidR="00312584" w:rsidRPr="007B0E4E" w:rsidRDefault="00312584" w:rsidP="007B0E4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6F3971E0" w14:textId="0372DD71" w:rsidR="00312584" w:rsidRPr="007B0E4E" w:rsidRDefault="00312584" w:rsidP="00023318">
            <w:pPr>
              <w:pStyle w:val="Akapitzlist"/>
              <w:numPr>
                <w:ilvl w:val="1"/>
                <w:numId w:val="38"/>
              </w:numPr>
              <w:autoSpaceDE w:val="0"/>
              <w:autoSpaceDN w:val="0"/>
              <w:adjustRightInd w:val="0"/>
              <w:contextualSpacing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B0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Szczegółowe kryteria kwalifikacji do leczenia </w:t>
            </w:r>
            <w:r w:rsidRPr="007B0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>pierwotnie skórnego chłoniaka anaplastycznego z dużych komórek (pcALCL)</w:t>
            </w:r>
          </w:p>
          <w:p w14:paraId="09D286E7" w14:textId="4D0A9B6A" w:rsidR="00312584" w:rsidRPr="007B0E4E" w:rsidRDefault="00312584" w:rsidP="00023318">
            <w:pPr>
              <w:pStyle w:val="Akapitzlist"/>
              <w:numPr>
                <w:ilvl w:val="2"/>
                <w:numId w:val="38"/>
              </w:numPr>
              <w:autoSpaceDE w:val="0"/>
              <w:autoSpaceDN w:val="0"/>
              <w:adjustRightInd w:val="0"/>
              <w:contextualSpacing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B0E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brentuksymab vedotin</w:t>
            </w:r>
            <w:r w:rsidR="00534093" w:rsidRPr="007B0E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 xml:space="preserve"> w monoterapii</w:t>
            </w:r>
          </w:p>
          <w:p w14:paraId="75A13B1E" w14:textId="7F45ECDC" w:rsidR="00312584" w:rsidRPr="007B0E4E" w:rsidRDefault="00312584" w:rsidP="00023318">
            <w:pPr>
              <w:pStyle w:val="Akapitzlist"/>
              <w:numPr>
                <w:ilvl w:val="3"/>
                <w:numId w:val="3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0E4E">
              <w:rPr>
                <w:rFonts w:ascii="Times New Roman" w:hAnsi="Times New Roman" w:cs="Times New Roman"/>
                <w:sz w:val="20"/>
                <w:szCs w:val="20"/>
              </w:rPr>
              <w:t>potwierdzona badaniem histopatologicznym skóry diagnoza pierwotnie skórnego chłoniaka anaplastycznego z dużych komórek (pcALCL);</w:t>
            </w:r>
          </w:p>
          <w:p w14:paraId="4565DA2B" w14:textId="611BFCE4" w:rsidR="00312584" w:rsidRPr="007B0E4E" w:rsidRDefault="00312584" w:rsidP="00023318">
            <w:pPr>
              <w:pStyle w:val="Akapitzlist"/>
              <w:numPr>
                <w:ilvl w:val="3"/>
                <w:numId w:val="38"/>
              </w:numPr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potwierdzona immunohistochemicznie obecność antygenu CD30 w </w:t>
            </w:r>
            <w:r w:rsidR="003C63CA" w:rsidRPr="007B0E4E">
              <w:rPr>
                <w:rFonts w:ascii="Times New Roman" w:hAnsi="Times New Roman" w:cs="Times New Roman"/>
                <w:sz w:val="20"/>
                <w:szCs w:val="20"/>
              </w:rPr>
              <w:t>jednej</w:t>
            </w:r>
            <w:r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 biopsji zmian w </w:t>
            </w:r>
            <w:r w:rsidR="003C63CA" w:rsidRPr="007B0E4E">
              <w:rPr>
                <w:rFonts w:ascii="Times New Roman" w:hAnsi="Times New Roman" w:cs="Times New Roman"/>
                <w:sz w:val="20"/>
                <w:szCs w:val="20"/>
              </w:rPr>
              <w:t>pcALCL</w:t>
            </w:r>
            <w:r w:rsidRPr="007B0E4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37BB977A" w14:textId="2B9F79DF" w:rsidR="00A50FA7" w:rsidRPr="007B0E4E" w:rsidRDefault="00312584" w:rsidP="00023318">
            <w:pPr>
              <w:pStyle w:val="Akapitzlist"/>
              <w:numPr>
                <w:ilvl w:val="3"/>
                <w:numId w:val="3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0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zgoda pacjenta na stosowanie skutecznych metod zapobiegania ciąży w trakcie terapii oraz po zakończeniu leczenia zgodnie z informacjami zawartymi w </w:t>
            </w:r>
            <w:r w:rsidRPr="007B0E4E">
              <w:rPr>
                <w:rFonts w:ascii="Times New Roman" w:hAnsi="Times New Roman" w:cs="Times New Roman"/>
                <w:sz w:val="20"/>
                <w:szCs w:val="20"/>
              </w:rPr>
              <w:t>aktualnej na dzień wydania decyzji</w:t>
            </w:r>
            <w:r w:rsidRPr="007B0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Charakterystyce Produktu Leczniczego</w:t>
            </w:r>
            <w:r w:rsidR="008C1FCD" w:rsidRPr="007B0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.</w:t>
            </w:r>
          </w:p>
          <w:p w14:paraId="20133283" w14:textId="77777777" w:rsidR="008C1FCD" w:rsidRPr="007B0E4E" w:rsidRDefault="008C1FCD" w:rsidP="007B0E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A710C1" w14:textId="10138CD3" w:rsidR="00B7400E" w:rsidRPr="007B0E4E" w:rsidRDefault="00B7400E" w:rsidP="00023318">
            <w:pPr>
              <w:pStyle w:val="Akapitzlist"/>
              <w:numPr>
                <w:ilvl w:val="1"/>
                <w:numId w:val="38"/>
              </w:numPr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B0E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Ponadto</w:t>
            </w:r>
            <w:r w:rsidR="00025874"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0E4E">
              <w:rPr>
                <w:rFonts w:ascii="Times New Roman" w:hAnsi="Times New Roman" w:cs="Times New Roman"/>
                <w:sz w:val="20"/>
                <w:szCs w:val="20"/>
              </w:rPr>
              <w:t>do</w:t>
            </w:r>
            <w:r w:rsidR="00025874"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0E4E">
              <w:rPr>
                <w:rFonts w:ascii="Times New Roman" w:hAnsi="Times New Roman" w:cs="Times New Roman"/>
                <w:sz w:val="20"/>
                <w:szCs w:val="20"/>
              </w:rPr>
              <w:t>programu</w:t>
            </w:r>
            <w:r w:rsidR="00025874"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0E4E">
              <w:rPr>
                <w:rFonts w:ascii="Times New Roman" w:hAnsi="Times New Roman" w:cs="Times New Roman"/>
                <w:sz w:val="20"/>
                <w:szCs w:val="20"/>
              </w:rPr>
              <w:t>lekowego</w:t>
            </w:r>
            <w:r w:rsidR="00025874"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0E4E">
              <w:rPr>
                <w:rFonts w:ascii="Times New Roman" w:hAnsi="Times New Roman" w:cs="Times New Roman"/>
                <w:sz w:val="20"/>
                <w:szCs w:val="20"/>
              </w:rPr>
              <w:t>kwalifikowani</w:t>
            </w:r>
            <w:r w:rsidR="00025874"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0E4E">
              <w:rPr>
                <w:rFonts w:ascii="Times New Roman" w:hAnsi="Times New Roman" w:cs="Times New Roman"/>
                <w:sz w:val="20"/>
                <w:szCs w:val="20"/>
              </w:rPr>
              <w:t>są</w:t>
            </w:r>
            <w:r w:rsidR="00025874"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0E4E">
              <w:rPr>
                <w:rFonts w:ascii="Times New Roman" w:hAnsi="Times New Roman" w:cs="Times New Roman"/>
                <w:sz w:val="20"/>
                <w:szCs w:val="20"/>
              </w:rPr>
              <w:t>również</w:t>
            </w:r>
            <w:r w:rsidR="00025874"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0E4E">
              <w:rPr>
                <w:rFonts w:ascii="Times New Roman" w:hAnsi="Times New Roman" w:cs="Times New Roman"/>
                <w:sz w:val="20"/>
                <w:szCs w:val="20"/>
              </w:rPr>
              <w:t>pacjenci,</w:t>
            </w:r>
            <w:r w:rsidR="00025874"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0E4E">
              <w:rPr>
                <w:rFonts w:ascii="Times New Roman" w:hAnsi="Times New Roman" w:cs="Times New Roman"/>
                <w:sz w:val="20"/>
                <w:szCs w:val="20"/>
              </w:rPr>
              <w:t>którzy</w:t>
            </w:r>
            <w:r w:rsidR="00025874"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0E4E">
              <w:rPr>
                <w:rFonts w:ascii="Times New Roman" w:hAnsi="Times New Roman" w:cs="Times New Roman"/>
                <w:sz w:val="20"/>
                <w:szCs w:val="20"/>
              </w:rPr>
              <w:t>byli</w:t>
            </w:r>
            <w:r w:rsidR="00025874"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0E4E">
              <w:rPr>
                <w:rFonts w:ascii="Times New Roman" w:hAnsi="Times New Roman" w:cs="Times New Roman"/>
                <w:sz w:val="20"/>
                <w:szCs w:val="20"/>
              </w:rPr>
              <w:t>leczeni</w:t>
            </w:r>
            <w:r w:rsidR="00025874"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0E4E">
              <w:rPr>
                <w:rFonts w:ascii="Times New Roman" w:hAnsi="Times New Roman" w:cs="Times New Roman"/>
                <w:sz w:val="20"/>
                <w:szCs w:val="20"/>
              </w:rPr>
              <w:t>substancjami</w:t>
            </w:r>
            <w:r w:rsidR="00025874"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0E4E">
              <w:rPr>
                <w:rFonts w:ascii="Times New Roman" w:hAnsi="Times New Roman" w:cs="Times New Roman"/>
                <w:sz w:val="20"/>
                <w:szCs w:val="20"/>
              </w:rPr>
              <w:t>czynnymi</w:t>
            </w:r>
            <w:r w:rsidR="00025874"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0E4E">
              <w:rPr>
                <w:rFonts w:ascii="Times New Roman" w:hAnsi="Times New Roman" w:cs="Times New Roman"/>
                <w:sz w:val="20"/>
                <w:szCs w:val="20"/>
              </w:rPr>
              <w:t>finansowanymi</w:t>
            </w:r>
            <w:r w:rsidR="00025874"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0E4E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025874"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0E4E">
              <w:rPr>
                <w:rFonts w:ascii="Times New Roman" w:hAnsi="Times New Roman" w:cs="Times New Roman"/>
                <w:sz w:val="20"/>
                <w:szCs w:val="20"/>
              </w:rPr>
              <w:t>programie</w:t>
            </w:r>
            <w:r w:rsidR="00025874"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0E4E">
              <w:rPr>
                <w:rFonts w:ascii="Times New Roman" w:hAnsi="Times New Roman" w:cs="Times New Roman"/>
                <w:sz w:val="20"/>
                <w:szCs w:val="20"/>
              </w:rPr>
              <w:t>lekowym</w:t>
            </w:r>
            <w:r w:rsidR="00025874"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0E4E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025874"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0E4E">
              <w:rPr>
                <w:rFonts w:ascii="Times New Roman" w:hAnsi="Times New Roman" w:cs="Times New Roman"/>
                <w:sz w:val="20"/>
                <w:szCs w:val="20"/>
              </w:rPr>
              <w:t>ramach</w:t>
            </w:r>
            <w:r w:rsidR="00025874"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0E4E">
              <w:rPr>
                <w:rFonts w:ascii="Times New Roman" w:hAnsi="Times New Roman" w:cs="Times New Roman"/>
                <w:sz w:val="20"/>
                <w:szCs w:val="20"/>
              </w:rPr>
              <w:t>innego</w:t>
            </w:r>
            <w:r w:rsidR="00025874"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0E4E">
              <w:rPr>
                <w:rFonts w:ascii="Times New Roman" w:hAnsi="Times New Roman" w:cs="Times New Roman"/>
                <w:sz w:val="20"/>
                <w:szCs w:val="20"/>
              </w:rPr>
              <w:t>sposobu</w:t>
            </w:r>
            <w:r w:rsidR="00025874"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0E4E">
              <w:rPr>
                <w:rFonts w:ascii="Times New Roman" w:hAnsi="Times New Roman" w:cs="Times New Roman"/>
                <w:sz w:val="20"/>
                <w:szCs w:val="20"/>
              </w:rPr>
              <w:t>finansowania</w:t>
            </w:r>
            <w:r w:rsidR="00025874"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0E4E">
              <w:rPr>
                <w:rFonts w:ascii="Times New Roman" w:hAnsi="Times New Roman" w:cs="Times New Roman"/>
                <w:sz w:val="20"/>
                <w:szCs w:val="20"/>
              </w:rPr>
              <w:t>terapii</w:t>
            </w:r>
            <w:r w:rsidR="00025874"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0E4E">
              <w:rPr>
                <w:rFonts w:ascii="Times New Roman" w:hAnsi="Times New Roman" w:cs="Times New Roman"/>
                <w:sz w:val="20"/>
                <w:szCs w:val="20"/>
              </w:rPr>
              <w:t>pod</w:t>
            </w:r>
            <w:r w:rsidR="00025874"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0E4E">
              <w:rPr>
                <w:rFonts w:ascii="Times New Roman" w:hAnsi="Times New Roman" w:cs="Times New Roman"/>
                <w:sz w:val="20"/>
                <w:szCs w:val="20"/>
              </w:rPr>
              <w:t>warunkiem,</w:t>
            </w:r>
            <w:r w:rsidR="00025874"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0E4E">
              <w:rPr>
                <w:rFonts w:ascii="Times New Roman" w:hAnsi="Times New Roman" w:cs="Times New Roman"/>
                <w:sz w:val="20"/>
                <w:szCs w:val="20"/>
              </w:rPr>
              <w:t>że</w:t>
            </w:r>
            <w:r w:rsidR="00025874"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0E4E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025874"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0E4E">
              <w:rPr>
                <w:rFonts w:ascii="Times New Roman" w:hAnsi="Times New Roman" w:cs="Times New Roman"/>
                <w:sz w:val="20"/>
                <w:szCs w:val="20"/>
              </w:rPr>
              <w:t>chwili</w:t>
            </w:r>
            <w:r w:rsidR="00025874"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0E4E">
              <w:rPr>
                <w:rFonts w:ascii="Times New Roman" w:hAnsi="Times New Roman" w:cs="Times New Roman"/>
                <w:sz w:val="20"/>
                <w:szCs w:val="20"/>
              </w:rPr>
              <w:t>rozpoczęcia</w:t>
            </w:r>
            <w:r w:rsidR="00025874"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0E4E">
              <w:rPr>
                <w:rFonts w:ascii="Times New Roman" w:hAnsi="Times New Roman" w:cs="Times New Roman"/>
                <w:sz w:val="20"/>
                <w:szCs w:val="20"/>
              </w:rPr>
              <w:t>leczenia</w:t>
            </w:r>
            <w:r w:rsidR="00025874"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0E4E">
              <w:rPr>
                <w:rFonts w:ascii="Times New Roman" w:hAnsi="Times New Roman" w:cs="Times New Roman"/>
                <w:sz w:val="20"/>
                <w:szCs w:val="20"/>
              </w:rPr>
              <w:t>spełniali</w:t>
            </w:r>
            <w:r w:rsidR="00025874"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0E4E">
              <w:rPr>
                <w:rFonts w:ascii="Times New Roman" w:hAnsi="Times New Roman" w:cs="Times New Roman"/>
                <w:sz w:val="20"/>
                <w:szCs w:val="20"/>
              </w:rPr>
              <w:t>kryteria</w:t>
            </w:r>
            <w:r w:rsidR="00025874"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0E4E">
              <w:rPr>
                <w:rFonts w:ascii="Times New Roman" w:hAnsi="Times New Roman" w:cs="Times New Roman"/>
                <w:sz w:val="20"/>
                <w:szCs w:val="20"/>
              </w:rPr>
              <w:t>kwalifikacji</w:t>
            </w:r>
            <w:r w:rsidR="00025874"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0E4E">
              <w:rPr>
                <w:rFonts w:ascii="Times New Roman" w:hAnsi="Times New Roman" w:cs="Times New Roman"/>
                <w:sz w:val="20"/>
                <w:szCs w:val="20"/>
              </w:rPr>
              <w:t>do</w:t>
            </w:r>
            <w:r w:rsidR="00025874"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0E4E">
              <w:rPr>
                <w:rFonts w:ascii="Times New Roman" w:hAnsi="Times New Roman" w:cs="Times New Roman"/>
                <w:sz w:val="20"/>
                <w:szCs w:val="20"/>
              </w:rPr>
              <w:t>programu</w:t>
            </w:r>
            <w:r w:rsidR="00025874"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0E4E">
              <w:rPr>
                <w:rFonts w:ascii="Times New Roman" w:hAnsi="Times New Roman" w:cs="Times New Roman"/>
                <w:sz w:val="20"/>
                <w:szCs w:val="20"/>
              </w:rPr>
              <w:t>lekowego</w:t>
            </w:r>
            <w:r w:rsidR="00025874"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0E4E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025874"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0E4E">
              <w:rPr>
                <w:rFonts w:ascii="Times New Roman" w:hAnsi="Times New Roman" w:cs="Times New Roman"/>
                <w:sz w:val="20"/>
                <w:szCs w:val="20"/>
              </w:rPr>
              <w:t>dotyczy</w:t>
            </w:r>
            <w:r w:rsidR="00025874"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0E4E">
              <w:rPr>
                <w:rFonts w:ascii="Times New Roman" w:hAnsi="Times New Roman" w:cs="Times New Roman"/>
                <w:sz w:val="20"/>
                <w:szCs w:val="20"/>
              </w:rPr>
              <w:t>każdej</w:t>
            </w:r>
            <w:r w:rsidR="00025874"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0E4E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025874"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0E4E">
              <w:rPr>
                <w:rFonts w:ascii="Times New Roman" w:hAnsi="Times New Roman" w:cs="Times New Roman"/>
                <w:sz w:val="20"/>
                <w:szCs w:val="20"/>
              </w:rPr>
              <w:t>terapii</w:t>
            </w:r>
            <w:r w:rsidR="00025874"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0E4E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025874"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0E4E">
              <w:rPr>
                <w:rFonts w:ascii="Times New Roman" w:hAnsi="Times New Roman" w:cs="Times New Roman"/>
                <w:sz w:val="20"/>
                <w:szCs w:val="20"/>
              </w:rPr>
              <w:t>programie.</w:t>
            </w:r>
          </w:p>
          <w:p w14:paraId="0ADE4411" w14:textId="618DFD28" w:rsidR="00781AB6" w:rsidRPr="007B0E4E" w:rsidRDefault="00781AB6" w:rsidP="007B0E4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6D186C41" w14:textId="76D85C86" w:rsidR="001B2161" w:rsidRPr="007B0E4E" w:rsidRDefault="009C2DB3" w:rsidP="00023318">
            <w:pPr>
              <w:pStyle w:val="Akapitzlist"/>
              <w:numPr>
                <w:ilvl w:val="0"/>
                <w:numId w:val="38"/>
              </w:numPr>
              <w:contextualSpacing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7B0E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Określenie</w:t>
            </w:r>
            <w:r w:rsidR="00025874" w:rsidRPr="007B0E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7B0E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czasu</w:t>
            </w:r>
            <w:r w:rsidR="00025874" w:rsidRPr="007B0E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7B0E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leczenia</w:t>
            </w:r>
            <w:r w:rsidR="00025874" w:rsidRPr="007B0E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B8260B" w:rsidRPr="007B0E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</w:t>
            </w:r>
            <w:r w:rsidR="00025874" w:rsidRPr="007B0E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B8260B" w:rsidRPr="007B0E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programie</w:t>
            </w:r>
          </w:p>
          <w:p w14:paraId="0690CF98" w14:textId="77777777" w:rsidR="00C50CDD" w:rsidRPr="00023318" w:rsidRDefault="00606E1D" w:rsidP="000233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3318">
              <w:rPr>
                <w:rFonts w:ascii="Times New Roman" w:hAnsi="Times New Roman" w:cs="Times New Roman"/>
                <w:sz w:val="20"/>
                <w:szCs w:val="20"/>
              </w:rPr>
              <w:t>Leczenie trwa do czasu podjęcia przez lekarza prowadzącego decyzji o wyłączeniu świadczeniobiorcy z programu, zgodnie z kryteriami wyłączenia</w:t>
            </w:r>
            <w:r w:rsidR="00C50CDD" w:rsidRPr="00023318">
              <w:rPr>
                <w:rFonts w:ascii="Times New Roman" w:hAnsi="Times New Roman" w:cs="Times New Roman"/>
                <w:sz w:val="20"/>
                <w:szCs w:val="20"/>
              </w:rPr>
              <w:t xml:space="preserve">, jednak </w:t>
            </w:r>
            <w:r w:rsidR="00C50CDD" w:rsidRPr="00023318">
              <w:rPr>
                <w:rFonts w:ascii="Times New Roman" w:hAnsi="Times New Roman" w:cs="Times New Roman"/>
                <w:sz w:val="20"/>
                <w:szCs w:val="20"/>
              </w:rPr>
              <w:br/>
              <w:t>z zastrzeżeniem, iż w przypadku terapii:</w:t>
            </w:r>
          </w:p>
          <w:p w14:paraId="09CDCA24" w14:textId="202E016A" w:rsidR="00493DCD" w:rsidRPr="007B0E4E" w:rsidRDefault="00C50CDD" w:rsidP="00023318">
            <w:pPr>
              <w:pStyle w:val="Akapitzlist"/>
              <w:numPr>
                <w:ilvl w:val="3"/>
                <w:numId w:val="38"/>
              </w:num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B0E4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brentuksymabem vedoti</w:t>
            </w:r>
            <w:r w:rsidR="009C431C" w:rsidRPr="007B0E4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</w:t>
            </w:r>
            <w:r w:rsidR="00DF4698" w:rsidRPr="007B0E4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w monoterapii</w:t>
            </w:r>
            <w:r w:rsidR="000E350F" w:rsidRPr="007B0E4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7B0E4E">
              <w:rPr>
                <w:rFonts w:ascii="Times New Roman" w:hAnsi="Times New Roman" w:cs="Times New Roman"/>
                <w:sz w:val="20"/>
                <w:szCs w:val="20"/>
              </w:rPr>
              <w:t>– leczenie trwa maksymalnie do 16 cykli</w:t>
            </w:r>
            <w:r w:rsidR="009C431C" w:rsidRPr="007B0E4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C8E8C14" w14:textId="77777777" w:rsidR="009C431C" w:rsidRPr="007B0E4E" w:rsidRDefault="009C431C" w:rsidP="007B0E4E">
            <w:pPr>
              <w:pStyle w:val="Akapitzlist"/>
              <w:ind w:left="454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CDA0C70" w14:textId="7794A0EF" w:rsidR="00C37C7F" w:rsidRPr="007B0E4E" w:rsidRDefault="009C2DB3" w:rsidP="00023318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B0E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Kryteria</w:t>
            </w:r>
            <w:r w:rsidR="00025874" w:rsidRPr="007B0E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9C431C" w:rsidRPr="007B0E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wyłączenia</w:t>
            </w:r>
            <w:r w:rsidR="00025874" w:rsidRPr="007B0E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9C431C" w:rsidRPr="007B0E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</w:t>
            </w:r>
            <w:r w:rsidR="00025874" w:rsidRPr="007B0E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7B0E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program</w:t>
            </w:r>
            <w:r w:rsidR="009C431C" w:rsidRPr="007B0E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u</w:t>
            </w:r>
          </w:p>
          <w:p w14:paraId="13B1E2CE" w14:textId="7BB44E20" w:rsidR="009C431C" w:rsidRPr="007B0E4E" w:rsidRDefault="009C431C" w:rsidP="00023318">
            <w:pPr>
              <w:pStyle w:val="Akapitzlist"/>
              <w:numPr>
                <w:ilvl w:val="3"/>
                <w:numId w:val="3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0E4E">
              <w:rPr>
                <w:rFonts w:ascii="Times New Roman" w:hAnsi="Times New Roman" w:cs="Times New Roman"/>
                <w:sz w:val="20"/>
                <w:szCs w:val="20"/>
              </w:rPr>
              <w:t>progresja choroby w trakcie leczenia, przy czym w celu potwierdzenia progresji wymagany jest okres dwumiesięcznej obserwacji;</w:t>
            </w:r>
          </w:p>
          <w:p w14:paraId="533C6D4E" w14:textId="196821DF" w:rsidR="00C37C7F" w:rsidRPr="007B0E4E" w:rsidRDefault="00C37C7F" w:rsidP="00023318">
            <w:pPr>
              <w:pStyle w:val="Akapitzlist"/>
              <w:numPr>
                <w:ilvl w:val="3"/>
                <w:numId w:val="3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0E4E">
              <w:rPr>
                <w:rFonts w:ascii="Times New Roman" w:hAnsi="Times New Roman" w:cs="Times New Roman"/>
                <w:sz w:val="20"/>
                <w:szCs w:val="20"/>
              </w:rPr>
              <w:t>wystąpienie</w:t>
            </w:r>
            <w:r w:rsidR="00025874"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0E4E">
              <w:rPr>
                <w:rFonts w:ascii="Times New Roman" w:hAnsi="Times New Roman" w:cs="Times New Roman"/>
                <w:sz w:val="20"/>
                <w:szCs w:val="20"/>
              </w:rPr>
              <w:t>objawów</w:t>
            </w:r>
            <w:r w:rsidR="00025874"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0E4E">
              <w:rPr>
                <w:rFonts w:ascii="Times New Roman" w:hAnsi="Times New Roman" w:cs="Times New Roman"/>
                <w:sz w:val="20"/>
                <w:szCs w:val="20"/>
              </w:rPr>
              <w:t>nadwrażliwości</w:t>
            </w:r>
            <w:r w:rsidR="00025874"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0E4E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  <w:r w:rsidR="00025874"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0E4E">
              <w:rPr>
                <w:rFonts w:ascii="Times New Roman" w:hAnsi="Times New Roman" w:cs="Times New Roman"/>
                <w:sz w:val="20"/>
                <w:szCs w:val="20"/>
              </w:rPr>
              <w:t>którykolwiek</w:t>
            </w:r>
            <w:r w:rsidR="00025874"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0E4E">
              <w:rPr>
                <w:rFonts w:ascii="Times New Roman" w:hAnsi="Times New Roman" w:cs="Times New Roman"/>
                <w:sz w:val="20"/>
                <w:szCs w:val="20"/>
              </w:rPr>
              <w:t>ze</w:t>
            </w:r>
            <w:r w:rsidR="00025874"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0E4E">
              <w:rPr>
                <w:rFonts w:ascii="Times New Roman" w:hAnsi="Times New Roman" w:cs="Times New Roman"/>
                <w:sz w:val="20"/>
                <w:szCs w:val="20"/>
              </w:rPr>
              <w:t>stosowanych</w:t>
            </w:r>
            <w:r w:rsidR="00025874"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0E4E">
              <w:rPr>
                <w:rFonts w:ascii="Times New Roman" w:hAnsi="Times New Roman" w:cs="Times New Roman"/>
                <w:sz w:val="20"/>
                <w:szCs w:val="20"/>
              </w:rPr>
              <w:t>leków</w:t>
            </w:r>
            <w:r w:rsidR="00025874"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F35AD" w:rsidRPr="007B0E4E">
              <w:rPr>
                <w:rFonts w:ascii="Times New Roman" w:hAnsi="Times New Roman" w:cs="Times New Roman"/>
                <w:sz w:val="20"/>
                <w:szCs w:val="20"/>
              </w:rPr>
              <w:t>lub</w:t>
            </w:r>
            <w:r w:rsidR="00025874"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0E4E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  <w:r w:rsidR="00025874"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0E4E">
              <w:rPr>
                <w:rFonts w:ascii="Times New Roman" w:hAnsi="Times New Roman" w:cs="Times New Roman"/>
                <w:sz w:val="20"/>
                <w:szCs w:val="20"/>
              </w:rPr>
              <w:t>którąkolwiek</w:t>
            </w:r>
            <w:r w:rsidR="00025874"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0E4E">
              <w:rPr>
                <w:rFonts w:ascii="Times New Roman" w:hAnsi="Times New Roman" w:cs="Times New Roman"/>
                <w:sz w:val="20"/>
                <w:szCs w:val="20"/>
              </w:rPr>
              <w:t>substancję</w:t>
            </w:r>
            <w:r w:rsidR="00025874"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0E4E">
              <w:rPr>
                <w:rFonts w:ascii="Times New Roman" w:hAnsi="Times New Roman" w:cs="Times New Roman"/>
                <w:sz w:val="20"/>
                <w:szCs w:val="20"/>
              </w:rPr>
              <w:t>pomocniczą</w:t>
            </w:r>
            <w:r w:rsidR="00025874"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56C97" w:rsidRPr="007B0E4E">
              <w:rPr>
                <w:rFonts w:ascii="Times New Roman" w:hAnsi="Times New Roman" w:cs="Times New Roman"/>
                <w:sz w:val="20"/>
                <w:szCs w:val="20"/>
              </w:rPr>
              <w:t>leku</w:t>
            </w:r>
            <w:r w:rsidRPr="007B0E4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025874"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8BD2285" w14:textId="77777777" w:rsidR="003C4883" w:rsidRPr="007B0E4E" w:rsidRDefault="009F241B" w:rsidP="00023318">
            <w:pPr>
              <w:pStyle w:val="Akapitzlist"/>
              <w:numPr>
                <w:ilvl w:val="3"/>
                <w:numId w:val="3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0E4E">
              <w:rPr>
                <w:rFonts w:ascii="Times New Roman" w:hAnsi="Times New Roman" w:cs="Times New Roman"/>
                <w:sz w:val="20"/>
                <w:szCs w:val="20"/>
              </w:rPr>
              <w:t>toksyczność</w:t>
            </w:r>
            <w:r w:rsidR="003C4883" w:rsidRPr="007B0E4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399A7B4B" w14:textId="4E6E3AA4" w:rsidR="003C4883" w:rsidRPr="007B0E4E" w:rsidRDefault="009F241B" w:rsidP="00023318">
            <w:pPr>
              <w:pStyle w:val="Akapitzlist"/>
              <w:numPr>
                <w:ilvl w:val="4"/>
                <w:numId w:val="3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0E4E">
              <w:rPr>
                <w:rFonts w:ascii="Times New Roman" w:hAnsi="Times New Roman" w:cs="Times New Roman"/>
                <w:sz w:val="20"/>
                <w:szCs w:val="20"/>
              </w:rPr>
              <w:t>w stopniu 3 lub 4 wg klasyfikacji WHO w przypadku, gdy nie dochodzi do poprawy stanu zdrowia lub gdy objawy toksyczne nie ustępują mimo modyfikacji dawkowania albo po odstawieniu leku</w:t>
            </w:r>
            <w:r w:rsidR="003C4883"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 – w przypadku terapii </w:t>
            </w:r>
            <w:r w:rsidR="003C4883" w:rsidRPr="007B0E4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beksarotenem</w:t>
            </w:r>
            <w:r w:rsidR="00DF4698" w:rsidRPr="007B0E4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w monoterapii</w:t>
            </w:r>
            <w:r w:rsidR="0002331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</w:t>
            </w:r>
          </w:p>
          <w:p w14:paraId="63119B61" w14:textId="55BCAA6B" w:rsidR="009F241B" w:rsidRPr="007B0E4E" w:rsidRDefault="003C4883" w:rsidP="00023318">
            <w:pPr>
              <w:pStyle w:val="Akapitzlist"/>
              <w:numPr>
                <w:ilvl w:val="4"/>
                <w:numId w:val="3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wymagająca przerwania leczenia zgodnie z aktualną na dzień wydania decyzji Charakterystyką Produktu Leczniczego – w przypadku terapii </w:t>
            </w:r>
            <w:r w:rsidRPr="007B0E4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brentuksymabem vedotin</w:t>
            </w:r>
            <w:r w:rsidR="00DF4698" w:rsidRPr="007B0E4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w monoterapii</w:t>
            </w:r>
            <w:r w:rsidR="009F241B" w:rsidRPr="007B0E4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;</w:t>
            </w:r>
          </w:p>
          <w:p w14:paraId="6BF879CD" w14:textId="6D67794C" w:rsidR="00736AC6" w:rsidRPr="007B0E4E" w:rsidRDefault="00736AC6" w:rsidP="00023318">
            <w:pPr>
              <w:pStyle w:val="Akapitzlist"/>
              <w:numPr>
                <w:ilvl w:val="3"/>
                <w:numId w:val="3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0E4E">
              <w:rPr>
                <w:rFonts w:ascii="Times New Roman" w:hAnsi="Times New Roman" w:cs="Times New Roman"/>
                <w:sz w:val="20"/>
                <w:szCs w:val="20"/>
              </w:rPr>
              <w:t>ciąża</w:t>
            </w:r>
            <w:r w:rsidR="00025874"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1220A" w:rsidRPr="007B0E4E">
              <w:rPr>
                <w:rFonts w:ascii="Times New Roman" w:hAnsi="Times New Roman" w:cs="Times New Roman"/>
                <w:sz w:val="20"/>
                <w:szCs w:val="20"/>
              </w:rPr>
              <w:t>lub</w:t>
            </w:r>
            <w:r w:rsidR="00025874"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1220A" w:rsidRPr="007B0E4E">
              <w:rPr>
                <w:rFonts w:ascii="Times New Roman" w:hAnsi="Times New Roman" w:cs="Times New Roman"/>
                <w:sz w:val="20"/>
                <w:szCs w:val="20"/>
              </w:rPr>
              <w:t>karmienie</w:t>
            </w:r>
            <w:r w:rsidR="00025874"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1220A" w:rsidRPr="007B0E4E">
              <w:rPr>
                <w:rFonts w:ascii="Times New Roman" w:hAnsi="Times New Roman" w:cs="Times New Roman"/>
                <w:sz w:val="20"/>
                <w:szCs w:val="20"/>
              </w:rPr>
              <w:t>piersią;</w:t>
            </w:r>
          </w:p>
          <w:p w14:paraId="30DFF2C0" w14:textId="528F72F3" w:rsidR="00F33686" w:rsidRPr="007B0E4E" w:rsidRDefault="00F33686" w:rsidP="00023318">
            <w:pPr>
              <w:pStyle w:val="Akapitzlist"/>
              <w:numPr>
                <w:ilvl w:val="3"/>
                <w:numId w:val="3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0E4E">
              <w:rPr>
                <w:rFonts w:ascii="Times New Roman" w:hAnsi="Times New Roman" w:cs="Times New Roman"/>
                <w:sz w:val="20"/>
                <w:szCs w:val="20"/>
              </w:rPr>
              <w:t>pogorszenie stanu pacjenta o istotnym znaczeniu według oceny lekarza;</w:t>
            </w:r>
          </w:p>
          <w:p w14:paraId="3A7CD31D" w14:textId="77777777" w:rsidR="00842007" w:rsidRPr="007B0E4E" w:rsidRDefault="003C2CDC" w:rsidP="00023318">
            <w:pPr>
              <w:pStyle w:val="Akapitzlist"/>
              <w:numPr>
                <w:ilvl w:val="3"/>
                <w:numId w:val="3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0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rezygnacja</w:t>
            </w:r>
            <w:r w:rsidR="00025874" w:rsidRPr="007B0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7B0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pacjenta</w:t>
            </w:r>
            <w:r w:rsidR="00F33686" w:rsidRPr="007B0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.</w:t>
            </w:r>
          </w:p>
          <w:p w14:paraId="000D585A" w14:textId="4D5DC172" w:rsidR="00322E35" w:rsidRPr="007B0E4E" w:rsidRDefault="00322E35" w:rsidP="007B0E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8F3330" w14:textId="5C4F0619" w:rsidR="00C621B6" w:rsidRPr="007B0E4E" w:rsidRDefault="00C621B6" w:rsidP="00023318">
            <w:pPr>
              <w:pStyle w:val="Akapitzlist"/>
              <w:numPr>
                <w:ilvl w:val="0"/>
                <w:numId w:val="38"/>
              </w:numPr>
              <w:contextualSpacing w:val="0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pl-PL"/>
              </w:rPr>
            </w:pPr>
            <w:r w:rsidRPr="007B0E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Kontynuacja leczenia pacjentów po zakończeniu finansowania w ramach chemioterapii niestandardowej</w:t>
            </w:r>
            <w:r w:rsidR="00073223" w:rsidRPr="007B0E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– w przypadku terapii </w:t>
            </w:r>
            <w:r w:rsidR="00073223" w:rsidRPr="007B0E4E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pl-PL"/>
              </w:rPr>
              <w:t>beksarotenem</w:t>
            </w:r>
            <w:r w:rsidR="00DF4698" w:rsidRPr="007B0E4E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="00DF4698" w:rsidRPr="007B0E4E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pl-PL"/>
              </w:rPr>
              <w:br/>
              <w:t>w monoterapii</w:t>
            </w:r>
          </w:p>
          <w:p w14:paraId="6DAB72F4" w14:textId="52874CDD" w:rsidR="00C621B6" w:rsidRPr="007B0E4E" w:rsidRDefault="00023318" w:rsidP="00023318">
            <w:pPr>
              <w:numPr>
                <w:ilvl w:val="3"/>
                <w:numId w:val="38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</w:t>
            </w:r>
            <w:r w:rsidR="00C621B6" w:rsidRPr="007B0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dniem 1 kwietnia 2018 roku do programu kwalifikowani mogą być pacjenci, których leczenie było finansowane do tego dnia w ramach programu chemioterapii niestandardowej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;</w:t>
            </w:r>
          </w:p>
          <w:p w14:paraId="6565F586" w14:textId="54AF2505" w:rsidR="00C621B6" w:rsidRPr="007B0E4E" w:rsidRDefault="00023318" w:rsidP="00023318">
            <w:pPr>
              <w:numPr>
                <w:ilvl w:val="3"/>
                <w:numId w:val="38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</w:t>
            </w:r>
            <w:r w:rsidR="00C621B6" w:rsidRPr="007B0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walifikacja, o której mowa w pkt. 1, dotyczy leczenia tą samą substancją czynną, która była finansowana w ramach programu chemioterapii niestandardowej.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;</w:t>
            </w:r>
          </w:p>
          <w:p w14:paraId="1388F6DD" w14:textId="79325487" w:rsidR="00C621B6" w:rsidRPr="007B0E4E" w:rsidRDefault="00023318" w:rsidP="00023318">
            <w:pPr>
              <w:numPr>
                <w:ilvl w:val="3"/>
                <w:numId w:val="38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</w:t>
            </w:r>
            <w:r w:rsidR="00C621B6" w:rsidRPr="007B0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acjenci, o których mowa w pkt. 1 nie muszą spełniać w chwili kwalifikacji, innych kryteriów wymaganych do włączenia do programu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;</w:t>
            </w:r>
          </w:p>
          <w:p w14:paraId="3AE00B9C" w14:textId="6155E6ED" w:rsidR="00322E35" w:rsidRPr="007B0E4E" w:rsidRDefault="00023318" w:rsidP="00023318">
            <w:pPr>
              <w:numPr>
                <w:ilvl w:val="3"/>
                <w:numId w:val="38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</w:t>
            </w:r>
            <w:r w:rsidR="00C621B6" w:rsidRPr="007B0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acjenci, o których mowa w pkt. 1 kontynuują leczenie w ramach programu do momentu podjęcia decyzji przez lekarza prowadzącego o zakończeniu leczenia danym lekiem.</w:t>
            </w:r>
          </w:p>
          <w:p w14:paraId="5A343931" w14:textId="7C5DF07E" w:rsidR="008C1FCD" w:rsidRPr="007B0E4E" w:rsidRDefault="008C1FCD" w:rsidP="007B0E4E">
            <w:pPr>
              <w:autoSpaceDE w:val="0"/>
              <w:autoSpaceDN w:val="0"/>
              <w:adjustRightInd w:val="0"/>
              <w:ind w:left="397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20" w:type="dxa"/>
            <w:gridSpan w:val="2"/>
          </w:tcPr>
          <w:p w14:paraId="1C4F671D" w14:textId="5C849C72" w:rsidR="00871857" w:rsidRPr="007B0E4E" w:rsidRDefault="00F5640E" w:rsidP="00023318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before="12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B0E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lastRenderedPageBreak/>
              <w:t>Dawkowanie</w:t>
            </w:r>
          </w:p>
          <w:p w14:paraId="13A35FB3" w14:textId="0FB399F4" w:rsidR="00616D2A" w:rsidRPr="007B0E4E" w:rsidRDefault="00534093" w:rsidP="00023318">
            <w:pPr>
              <w:pStyle w:val="Akapitzlist"/>
              <w:numPr>
                <w:ilvl w:val="1"/>
                <w:numId w:val="39"/>
              </w:numPr>
              <w:autoSpaceDE w:val="0"/>
              <w:autoSpaceDN w:val="0"/>
              <w:adjustRightInd w:val="0"/>
              <w:contextualSpacing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B0E4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be</w:t>
            </w:r>
            <w:r w:rsidR="00CE724B" w:rsidRPr="007B0E4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ksaroten</w:t>
            </w:r>
            <w:r w:rsidRPr="007B0E4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 w monoterapii</w:t>
            </w:r>
            <w:r w:rsidR="00CE724B" w:rsidRPr="007B0E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– w leczeniu ziarniniaka grzybiastego i w leczeniu zespołu Sezary’ego</w:t>
            </w:r>
          </w:p>
          <w:p w14:paraId="130A418B" w14:textId="1D7FD15E" w:rsidR="000D7675" w:rsidRPr="00023318" w:rsidRDefault="000D7675" w:rsidP="000233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3318">
              <w:rPr>
                <w:rFonts w:ascii="Times New Roman" w:hAnsi="Times New Roman" w:cs="Times New Roman"/>
                <w:sz w:val="20"/>
                <w:szCs w:val="20"/>
              </w:rPr>
              <w:t xml:space="preserve">Zalecana dawka początkowa </w:t>
            </w:r>
            <w:r w:rsidR="00534093" w:rsidRPr="00023318">
              <w:rPr>
                <w:rFonts w:ascii="Times New Roman" w:hAnsi="Times New Roman" w:cs="Times New Roman"/>
                <w:sz w:val="20"/>
                <w:szCs w:val="20"/>
              </w:rPr>
              <w:t xml:space="preserve">bekasrotenu </w:t>
            </w:r>
            <w:r w:rsidRPr="00023318">
              <w:rPr>
                <w:rFonts w:ascii="Times New Roman" w:hAnsi="Times New Roman" w:cs="Times New Roman"/>
                <w:sz w:val="20"/>
                <w:szCs w:val="20"/>
              </w:rPr>
              <w:t>to 300 mg/m</w:t>
            </w:r>
            <w:r w:rsidRPr="0002331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023318">
              <w:rPr>
                <w:rFonts w:ascii="Times New Roman" w:hAnsi="Times New Roman" w:cs="Times New Roman"/>
                <w:sz w:val="20"/>
                <w:szCs w:val="20"/>
              </w:rPr>
              <w:t xml:space="preserve"> pc./dobę. Obliczenie dawki początkowej zgodnie z aktualną na dzień wydania decyzji Charakterystyką Produktu Leczniczego.</w:t>
            </w:r>
          </w:p>
          <w:p w14:paraId="251D4819" w14:textId="2224E55C" w:rsidR="000D7675" w:rsidRPr="00023318" w:rsidRDefault="000D7675" w:rsidP="000233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3318">
              <w:rPr>
                <w:rFonts w:ascii="Times New Roman" w:hAnsi="Times New Roman" w:cs="Times New Roman"/>
                <w:sz w:val="20"/>
                <w:szCs w:val="20"/>
              </w:rPr>
              <w:t xml:space="preserve">W ramach programu dopuszczalne jest rozpoczęcie terapii od dawki </w:t>
            </w:r>
            <w:r w:rsidR="00534093" w:rsidRPr="00023318">
              <w:rPr>
                <w:rFonts w:ascii="Times New Roman" w:hAnsi="Times New Roman" w:cs="Times New Roman"/>
                <w:sz w:val="20"/>
                <w:szCs w:val="20"/>
              </w:rPr>
              <w:t xml:space="preserve">beksarotenu </w:t>
            </w:r>
            <w:r w:rsidRPr="00023318">
              <w:rPr>
                <w:rFonts w:ascii="Times New Roman" w:hAnsi="Times New Roman" w:cs="Times New Roman"/>
                <w:sz w:val="20"/>
                <w:szCs w:val="20"/>
              </w:rPr>
              <w:t>150 mg/m</w:t>
            </w:r>
            <w:r w:rsidRPr="0002331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023318">
              <w:rPr>
                <w:rFonts w:ascii="Times New Roman" w:hAnsi="Times New Roman" w:cs="Times New Roman"/>
                <w:sz w:val="20"/>
                <w:szCs w:val="20"/>
              </w:rPr>
              <w:t xml:space="preserve"> p.c./dobę, podawanej przez okres 14 dni, po których należy zwiększyć dawkę do 300 mg/m</w:t>
            </w:r>
            <w:r w:rsidRPr="0002331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023318">
              <w:rPr>
                <w:rFonts w:ascii="Times New Roman" w:hAnsi="Times New Roman" w:cs="Times New Roman"/>
                <w:sz w:val="20"/>
                <w:szCs w:val="20"/>
              </w:rPr>
              <w:t xml:space="preserve"> p.c./dobę</w:t>
            </w:r>
          </w:p>
          <w:p w14:paraId="491E98DD" w14:textId="35DB28C8" w:rsidR="00616D2A" w:rsidRPr="007B0E4E" w:rsidRDefault="00616D2A" w:rsidP="007B0E4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3CD28A63" w14:textId="0988ECA0" w:rsidR="00C648B4" w:rsidRPr="007B0E4E" w:rsidRDefault="00D26EDA" w:rsidP="00023318">
            <w:pPr>
              <w:pStyle w:val="Akapitzlist"/>
              <w:numPr>
                <w:ilvl w:val="1"/>
                <w:numId w:val="39"/>
              </w:numPr>
              <w:autoSpaceDE w:val="0"/>
              <w:autoSpaceDN w:val="0"/>
              <w:adjustRightInd w:val="0"/>
              <w:contextualSpacing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B0E4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brentuksymab vedotin</w:t>
            </w:r>
            <w:r w:rsidR="00534093" w:rsidRPr="007B0E4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 w monoterapii</w:t>
            </w:r>
            <w:r w:rsidRPr="007B0E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– w leczeniu ziarniniaka grzybiastego i w leczeniu pierwotnie skórnego chłoniaka anaplastycznego z dużych komórek (pcALCL)</w:t>
            </w:r>
          </w:p>
          <w:p w14:paraId="69367260" w14:textId="69B704CC" w:rsidR="00F64218" w:rsidRPr="00023318" w:rsidRDefault="00360103" w:rsidP="00023318">
            <w:pPr>
              <w:tabs>
                <w:tab w:val="left" w:pos="10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233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Zalecana dawka </w:t>
            </w:r>
            <w:r w:rsidR="00753302" w:rsidRPr="00023318">
              <w:rPr>
                <w:rFonts w:ascii="Times New Roman" w:hAnsi="Times New Roman" w:cs="Times New Roman"/>
                <w:sz w:val="20"/>
                <w:szCs w:val="20"/>
              </w:rPr>
              <w:t xml:space="preserve">brentuksymabu vedotin </w:t>
            </w:r>
            <w:r w:rsidRPr="00023318">
              <w:rPr>
                <w:rFonts w:ascii="Times New Roman" w:hAnsi="Times New Roman" w:cs="Times New Roman"/>
                <w:sz w:val="20"/>
                <w:szCs w:val="20"/>
              </w:rPr>
              <w:t>wynosi 1,8 mg/kg mc. podawane we wlewie dożylnym trwającym 30 minut, co 3 tygodnie.</w:t>
            </w:r>
          </w:p>
          <w:p w14:paraId="2D3FE3EC" w14:textId="77777777" w:rsidR="00753302" w:rsidRPr="007B0E4E" w:rsidRDefault="00753302" w:rsidP="007B0E4E">
            <w:pPr>
              <w:tabs>
                <w:tab w:val="left" w:pos="10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61407A" w14:textId="22EB3E98" w:rsidR="005A652A" w:rsidRPr="007B0E4E" w:rsidRDefault="00BC3CB9" w:rsidP="00023318">
            <w:pPr>
              <w:pStyle w:val="Akapitzlist"/>
              <w:numPr>
                <w:ilvl w:val="0"/>
                <w:numId w:val="39"/>
              </w:numPr>
              <w:tabs>
                <w:tab w:val="left" w:pos="1095"/>
              </w:tabs>
              <w:contextualSpacing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B0E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Modyfikacja</w:t>
            </w:r>
            <w:r w:rsidR="00025874" w:rsidRPr="007B0E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7B0E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dawkowania</w:t>
            </w:r>
            <w:r w:rsidR="00025874" w:rsidRPr="007B0E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7B0E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leków</w:t>
            </w:r>
          </w:p>
          <w:p w14:paraId="3D3E8428" w14:textId="7DE08B21" w:rsidR="00BC3CB9" w:rsidRPr="00023318" w:rsidRDefault="00BC3CB9" w:rsidP="00023318">
            <w:pPr>
              <w:tabs>
                <w:tab w:val="left" w:pos="1095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2331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Modyfikacja</w:t>
            </w:r>
            <w:r w:rsidR="00025874" w:rsidRPr="0002331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02331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dawkowania</w:t>
            </w:r>
            <w:r w:rsidR="00025874" w:rsidRPr="0002331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02331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zgodnie</w:t>
            </w:r>
            <w:r w:rsidR="00025874" w:rsidRPr="0002331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02331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</w:t>
            </w:r>
            <w:r w:rsidR="00025874" w:rsidRPr="0002331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02331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aktual</w:t>
            </w:r>
            <w:r w:rsidR="00F274F0" w:rsidRPr="0002331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ną</w:t>
            </w:r>
            <w:r w:rsidR="00025874" w:rsidRPr="0002331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02331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</w:t>
            </w:r>
            <w:r w:rsidR="00025874" w:rsidRPr="0002331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02331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dzień</w:t>
            </w:r>
            <w:r w:rsidR="00025874" w:rsidRPr="0002331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02331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wydania</w:t>
            </w:r>
            <w:r w:rsidR="00025874" w:rsidRPr="0002331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02331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decyzji</w:t>
            </w:r>
            <w:r w:rsidR="00025874" w:rsidRPr="0002331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02331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Charakterystyk</w:t>
            </w:r>
            <w:r w:rsidR="00F274F0" w:rsidRPr="0002331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ą </w:t>
            </w:r>
            <w:r w:rsidRPr="0002331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Produktu</w:t>
            </w:r>
            <w:r w:rsidR="00025874" w:rsidRPr="0002331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02331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Leczniczego</w:t>
            </w:r>
            <w:r w:rsidR="00025874" w:rsidRPr="0002331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274F0" w:rsidRPr="0002331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odpowiedniego leku</w:t>
            </w:r>
            <w:r w:rsidRPr="0002331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  <w:r w:rsidR="00025874" w:rsidRPr="0002331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14:paraId="72ADA5A3" w14:textId="3EA6C037" w:rsidR="00BC3CB9" w:rsidRPr="007B0E4E" w:rsidRDefault="00BC3CB9" w:rsidP="007B0E4E">
            <w:pPr>
              <w:pStyle w:val="Akapitzlist"/>
              <w:tabs>
                <w:tab w:val="left" w:pos="1095"/>
              </w:tabs>
              <w:ind w:left="227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21" w:type="dxa"/>
          </w:tcPr>
          <w:p w14:paraId="32BBCCA9" w14:textId="663D621E" w:rsidR="00D34AD7" w:rsidRPr="007B0E4E" w:rsidRDefault="00D34AD7" w:rsidP="00023318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before="12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0E4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Badania</w:t>
            </w:r>
            <w:r w:rsidR="00025874" w:rsidRPr="007B0E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B0E4E">
              <w:rPr>
                <w:rFonts w:ascii="Times New Roman" w:hAnsi="Times New Roman" w:cs="Times New Roman"/>
                <w:b/>
                <w:sz w:val="20"/>
                <w:szCs w:val="20"/>
              </w:rPr>
              <w:t>przy</w:t>
            </w:r>
            <w:r w:rsidR="00025874" w:rsidRPr="007B0E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B0E4E">
              <w:rPr>
                <w:rFonts w:ascii="Times New Roman" w:hAnsi="Times New Roman" w:cs="Times New Roman"/>
                <w:b/>
                <w:sz w:val="20"/>
                <w:szCs w:val="20"/>
              </w:rPr>
              <w:t>kwalifikacji</w:t>
            </w:r>
          </w:p>
          <w:p w14:paraId="344300C4" w14:textId="750874C8" w:rsidR="000756DA" w:rsidRPr="007B0E4E" w:rsidRDefault="000756DA" w:rsidP="00023318">
            <w:pPr>
              <w:pStyle w:val="Akapitzlist"/>
              <w:numPr>
                <w:ilvl w:val="3"/>
                <w:numId w:val="40"/>
              </w:numPr>
              <w:autoSpaceDE w:val="0"/>
              <w:autoSpaceDN w:val="0"/>
              <w:adjustRightInd w:val="0"/>
              <w:contextualSpacing w:val="0"/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7B0E4E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>morfologia krwi z rozmazem;</w:t>
            </w:r>
          </w:p>
          <w:p w14:paraId="098122CB" w14:textId="77777777" w:rsidR="000756DA" w:rsidRPr="007B0E4E" w:rsidRDefault="000756DA" w:rsidP="00023318">
            <w:pPr>
              <w:pStyle w:val="Akapitzlist"/>
              <w:numPr>
                <w:ilvl w:val="3"/>
                <w:numId w:val="40"/>
              </w:numPr>
              <w:autoSpaceDE w:val="0"/>
              <w:autoSpaceDN w:val="0"/>
              <w:adjustRightInd w:val="0"/>
              <w:contextualSpacing w:val="0"/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7B0E4E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>stężenie kreatyniny;</w:t>
            </w:r>
          </w:p>
          <w:p w14:paraId="4445B084" w14:textId="6ABEE136" w:rsidR="002D2DB9" w:rsidRPr="007B0E4E" w:rsidRDefault="000756DA" w:rsidP="00023318">
            <w:pPr>
              <w:pStyle w:val="Akapitzlist"/>
              <w:numPr>
                <w:ilvl w:val="3"/>
                <w:numId w:val="40"/>
              </w:numPr>
              <w:autoSpaceDE w:val="0"/>
              <w:autoSpaceDN w:val="0"/>
              <w:adjustRightInd w:val="0"/>
              <w:contextualSpacing w:val="0"/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7B0E4E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>aktywność AST i ALT</w:t>
            </w:r>
            <w:r w:rsidR="007B4326" w:rsidRPr="007B0E4E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 xml:space="preserve">, </w:t>
            </w:r>
            <w:r w:rsidR="002D2DB9" w:rsidRPr="007B0E4E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>stężenie bilirubiny całkowitej</w:t>
            </w:r>
            <w:r w:rsidR="00F04D12" w:rsidRPr="007B0E4E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>;</w:t>
            </w:r>
          </w:p>
          <w:p w14:paraId="70A4E060" w14:textId="7FAAB0F9" w:rsidR="000756DA" w:rsidRPr="007B0E4E" w:rsidRDefault="002D2DB9" w:rsidP="00023318">
            <w:pPr>
              <w:pStyle w:val="Akapitzlist"/>
              <w:numPr>
                <w:ilvl w:val="3"/>
                <w:numId w:val="40"/>
              </w:numPr>
              <w:autoSpaceDE w:val="0"/>
              <w:autoSpaceDN w:val="0"/>
              <w:adjustRightInd w:val="0"/>
              <w:contextualSpacing w:val="0"/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7B0E4E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>stężenie glukozy</w:t>
            </w:r>
            <w:r w:rsidR="00F04D12" w:rsidRPr="007B0E4E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 xml:space="preserve"> we krwi;</w:t>
            </w:r>
          </w:p>
          <w:p w14:paraId="16422DF0" w14:textId="77777777" w:rsidR="0083644D" w:rsidRPr="007B0E4E" w:rsidRDefault="0083644D" w:rsidP="00023318">
            <w:pPr>
              <w:pStyle w:val="Akapitzlist"/>
              <w:numPr>
                <w:ilvl w:val="3"/>
                <w:numId w:val="40"/>
              </w:numPr>
              <w:autoSpaceDE w:val="0"/>
              <w:autoSpaceDN w:val="0"/>
              <w:adjustRightInd w:val="0"/>
              <w:contextualSpacing w:val="0"/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7B0E4E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>określenie TNMB i mSWAT;</w:t>
            </w:r>
          </w:p>
          <w:p w14:paraId="21B838FA" w14:textId="579BAAA3" w:rsidR="000756DA" w:rsidRPr="007B0E4E" w:rsidRDefault="000756DA" w:rsidP="00023318">
            <w:pPr>
              <w:pStyle w:val="Akapitzlist"/>
              <w:numPr>
                <w:ilvl w:val="3"/>
                <w:numId w:val="40"/>
              </w:numPr>
              <w:autoSpaceDE w:val="0"/>
              <w:autoSpaceDN w:val="0"/>
              <w:adjustRightInd w:val="0"/>
              <w:contextualSpacing w:val="0"/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7B0E4E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 xml:space="preserve">tomografia komputerowa (TK) klatki piersiowej i jamy brzusznej lub </w:t>
            </w:r>
            <w:r w:rsidR="00BB0718" w:rsidRPr="007B0E4E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>RTG</w:t>
            </w:r>
            <w:r w:rsidRPr="007B0E4E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 xml:space="preserve"> klatki piersiowej i </w:t>
            </w:r>
            <w:r w:rsidR="00BB0718" w:rsidRPr="007B0E4E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>USG</w:t>
            </w:r>
            <w:r w:rsidRPr="007B0E4E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 xml:space="preserve"> jamy brzusznej (maksymalnie do 3 miesięcy przed kwalifikacją)</w:t>
            </w:r>
            <w:r w:rsidR="00BD633D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>;</w:t>
            </w:r>
          </w:p>
          <w:p w14:paraId="5BE86E6C" w14:textId="77777777" w:rsidR="00BB0718" w:rsidRPr="007B0E4E" w:rsidRDefault="00BB0718" w:rsidP="00023318">
            <w:pPr>
              <w:pStyle w:val="Akapitzlist"/>
              <w:numPr>
                <w:ilvl w:val="3"/>
                <w:numId w:val="40"/>
              </w:numPr>
              <w:autoSpaceDE w:val="0"/>
              <w:autoSpaceDN w:val="0"/>
              <w:adjustRightInd w:val="0"/>
              <w:contextualSpacing w:val="0"/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7B0E4E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>test ciążowy (u kobiet w wieku rozrodczym);</w:t>
            </w:r>
          </w:p>
          <w:p w14:paraId="6C5651A8" w14:textId="5927C407" w:rsidR="00BB0718" w:rsidRPr="007B0E4E" w:rsidRDefault="00BB0718" w:rsidP="00023318">
            <w:pPr>
              <w:pStyle w:val="Akapitzlist"/>
              <w:numPr>
                <w:ilvl w:val="3"/>
                <w:numId w:val="40"/>
              </w:numPr>
              <w:autoSpaceDE w:val="0"/>
              <w:autoSpaceDN w:val="0"/>
              <w:adjustRightInd w:val="0"/>
              <w:contextualSpacing w:val="0"/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7B0E4E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 xml:space="preserve">badanie immunohistochemiczne na obecność antygenu CD30+ w tkance chłoniaka – w przypadku </w:t>
            </w:r>
            <w:r w:rsidR="00753302" w:rsidRPr="007B0E4E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 xml:space="preserve">kwalifikacji do leczenia </w:t>
            </w:r>
            <w:r w:rsidRPr="007B0E4E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>brentuksymabem vedotin;</w:t>
            </w:r>
          </w:p>
          <w:p w14:paraId="55597E0F" w14:textId="5FD4D176" w:rsidR="00BB0718" w:rsidRPr="007B0E4E" w:rsidRDefault="0083644D" w:rsidP="00023318">
            <w:pPr>
              <w:pStyle w:val="Akapitzlist"/>
              <w:numPr>
                <w:ilvl w:val="3"/>
                <w:numId w:val="40"/>
              </w:numPr>
              <w:autoSpaceDE w:val="0"/>
              <w:autoSpaceDN w:val="0"/>
              <w:adjustRightInd w:val="0"/>
              <w:contextualSpacing w:val="0"/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7B0E4E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>stężenie TSH oraz fT4</w:t>
            </w:r>
            <w:r w:rsidR="00BB0718" w:rsidRPr="007B0E4E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>, triglicerydy, cholesterol całkowity, frakcja HDL i LDL</w:t>
            </w:r>
            <w:r w:rsidR="005A6AB6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7B0E4E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 xml:space="preserve">– </w:t>
            </w:r>
            <w:r w:rsidRPr="007B0E4E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lastRenderedPageBreak/>
              <w:t>w przypadku</w:t>
            </w:r>
            <w:r w:rsidR="00753302" w:rsidRPr="007B0E4E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 xml:space="preserve"> kwalifikacji do leczenia</w:t>
            </w:r>
            <w:r w:rsidRPr="007B0E4E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 xml:space="preserve"> beksarotenem;</w:t>
            </w:r>
            <w:r w:rsidR="00BB0718" w:rsidRPr="007B0E4E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</w:p>
          <w:p w14:paraId="17AB2EC5" w14:textId="0C9067BE" w:rsidR="00BB0718" w:rsidRPr="007B0E4E" w:rsidRDefault="00BB0718" w:rsidP="00023318">
            <w:pPr>
              <w:pStyle w:val="Akapitzlist"/>
              <w:numPr>
                <w:ilvl w:val="3"/>
                <w:numId w:val="40"/>
              </w:numPr>
              <w:autoSpaceDE w:val="0"/>
              <w:autoSpaceDN w:val="0"/>
              <w:adjustRightInd w:val="0"/>
              <w:contextualSpacing w:val="0"/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7B0E4E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 xml:space="preserve">EKG z opisem – w przypadku </w:t>
            </w:r>
            <w:r w:rsidR="00753302" w:rsidRPr="007B0E4E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 xml:space="preserve">kwalifikacji do leczenia </w:t>
            </w:r>
            <w:r w:rsidRPr="007B0E4E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>beksarotenem</w:t>
            </w:r>
            <w:r w:rsidR="00BD633D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>.</w:t>
            </w:r>
          </w:p>
          <w:p w14:paraId="18359031" w14:textId="77777777" w:rsidR="000756DA" w:rsidRPr="007B0E4E" w:rsidRDefault="000756DA" w:rsidP="007B0E4E">
            <w:pPr>
              <w:ind w:left="45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2E01BE3D" w14:textId="77777777" w:rsidR="000B5701" w:rsidRPr="007B0E4E" w:rsidRDefault="009C2DB3" w:rsidP="00023318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contextualSpacing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7B0E4E">
              <w:rPr>
                <w:rFonts w:ascii="Times New Roman" w:hAnsi="Times New Roman" w:cs="Times New Roman"/>
                <w:b/>
                <w:sz w:val="20"/>
                <w:szCs w:val="20"/>
              </w:rPr>
              <w:t>Monitorowanie</w:t>
            </w:r>
            <w:r w:rsidR="00025874" w:rsidRPr="007B0E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B0E4E">
              <w:rPr>
                <w:rFonts w:ascii="Times New Roman" w:hAnsi="Times New Roman" w:cs="Times New Roman"/>
                <w:b/>
                <w:sz w:val="20"/>
                <w:szCs w:val="20"/>
              </w:rPr>
              <w:t>leczenia</w:t>
            </w:r>
          </w:p>
          <w:p w14:paraId="1973133E" w14:textId="04505667" w:rsidR="000E350F" w:rsidRPr="007B0E4E" w:rsidRDefault="00101D02" w:rsidP="00023318">
            <w:pPr>
              <w:pStyle w:val="Akapitzlist"/>
              <w:numPr>
                <w:ilvl w:val="1"/>
                <w:numId w:val="40"/>
              </w:numPr>
              <w:autoSpaceDE w:val="0"/>
              <w:autoSpaceDN w:val="0"/>
              <w:adjustRightInd w:val="0"/>
              <w:contextualSpacing w:val="0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pl-PL"/>
              </w:rPr>
            </w:pPr>
            <w:r w:rsidRPr="007B0E4E">
              <w:rPr>
                <w:rFonts w:ascii="Times New Roman" w:hAnsi="Times New Roman" w:cs="Times New Roman"/>
                <w:b/>
                <w:sz w:val="20"/>
                <w:szCs w:val="20"/>
              </w:rPr>
              <w:t>ziarniniaka grzybiastego lu</w:t>
            </w:r>
            <w:r w:rsidR="000B5701" w:rsidRPr="007B0E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 zespołu Sezary’ego </w:t>
            </w:r>
            <w:r w:rsidR="000B5701" w:rsidRPr="007B0E4E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beksarotenem</w:t>
            </w:r>
            <w:r w:rsidR="00753302" w:rsidRPr="007B0E4E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w monoterapii</w:t>
            </w:r>
          </w:p>
          <w:p w14:paraId="1F620629" w14:textId="6E786F7D" w:rsidR="000B5701" w:rsidRPr="007B0E4E" w:rsidRDefault="000B5701" w:rsidP="00023318">
            <w:pPr>
              <w:pStyle w:val="Akapitzlist"/>
              <w:numPr>
                <w:ilvl w:val="3"/>
                <w:numId w:val="40"/>
              </w:numPr>
              <w:autoSpaceDE w:val="0"/>
              <w:autoSpaceDN w:val="0"/>
              <w:adjustRightInd w:val="0"/>
              <w:contextualSpacing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7B0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badania wykonywane 2 razy w ciągu pierwszych 30 dni terapii, a następnie 1 raz w każdym kolejnym miesiącu terapii (przy wydawaniu leku):</w:t>
            </w:r>
          </w:p>
          <w:p w14:paraId="3D6CCDBC" w14:textId="37D2D39F" w:rsidR="000B5701" w:rsidRPr="007B0E4E" w:rsidRDefault="000B5701" w:rsidP="00023318">
            <w:pPr>
              <w:pStyle w:val="Akapitzlist"/>
              <w:numPr>
                <w:ilvl w:val="4"/>
                <w:numId w:val="40"/>
              </w:numPr>
              <w:autoSpaceDE w:val="0"/>
              <w:autoSpaceDN w:val="0"/>
              <w:adjustRightInd w:val="0"/>
              <w:contextualSpacing w:val="0"/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7B0E4E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>morfologia krwi z rozmazem</w:t>
            </w:r>
            <w:r w:rsidR="007B4326" w:rsidRPr="007B0E4E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>,</w:t>
            </w:r>
          </w:p>
          <w:p w14:paraId="5826A77D" w14:textId="2E0D5008" w:rsidR="000B5701" w:rsidRPr="007B0E4E" w:rsidRDefault="000B5701" w:rsidP="00023318">
            <w:pPr>
              <w:pStyle w:val="Akapitzlist"/>
              <w:numPr>
                <w:ilvl w:val="4"/>
                <w:numId w:val="40"/>
              </w:numPr>
              <w:autoSpaceDE w:val="0"/>
              <w:autoSpaceDN w:val="0"/>
              <w:adjustRightInd w:val="0"/>
              <w:contextualSpacing w:val="0"/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7B0E4E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>stężenie kreatyniny</w:t>
            </w:r>
            <w:r w:rsidR="007B4326" w:rsidRPr="007B0E4E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>,</w:t>
            </w:r>
          </w:p>
          <w:p w14:paraId="7670043E" w14:textId="4FC41181" w:rsidR="000B5701" w:rsidRPr="007B0E4E" w:rsidRDefault="000B5701" w:rsidP="00023318">
            <w:pPr>
              <w:pStyle w:val="Akapitzlist"/>
              <w:numPr>
                <w:ilvl w:val="4"/>
                <w:numId w:val="40"/>
              </w:numPr>
              <w:autoSpaceDE w:val="0"/>
              <w:autoSpaceDN w:val="0"/>
              <w:adjustRightInd w:val="0"/>
              <w:contextualSpacing w:val="0"/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7B0E4E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>aktywność AST i ALT</w:t>
            </w:r>
            <w:r w:rsidR="002D2DB9" w:rsidRPr="007B0E4E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>,</w:t>
            </w:r>
            <w:r w:rsidR="007B4326" w:rsidRPr="007B0E4E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2D2DB9" w:rsidRPr="007B0E4E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>stężenie bilirubiny całkowitej</w:t>
            </w:r>
            <w:r w:rsidR="007B4326" w:rsidRPr="007B0E4E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>,</w:t>
            </w:r>
          </w:p>
          <w:p w14:paraId="22F8D5A2" w14:textId="77777777" w:rsidR="000B5701" w:rsidRPr="007B0E4E" w:rsidRDefault="000B5701" w:rsidP="00023318">
            <w:pPr>
              <w:pStyle w:val="Akapitzlist"/>
              <w:numPr>
                <w:ilvl w:val="4"/>
                <w:numId w:val="40"/>
              </w:numPr>
              <w:autoSpaceDE w:val="0"/>
              <w:autoSpaceDN w:val="0"/>
              <w:adjustRightInd w:val="0"/>
              <w:contextualSpacing w:val="0"/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7B0E4E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 xml:space="preserve">stężenie glukozy we krwi, </w:t>
            </w:r>
          </w:p>
          <w:p w14:paraId="0F01809E" w14:textId="77777777" w:rsidR="000B5701" w:rsidRPr="007B0E4E" w:rsidRDefault="000B5701" w:rsidP="00023318">
            <w:pPr>
              <w:pStyle w:val="Akapitzlist"/>
              <w:numPr>
                <w:ilvl w:val="4"/>
                <w:numId w:val="40"/>
              </w:numPr>
              <w:autoSpaceDE w:val="0"/>
              <w:autoSpaceDN w:val="0"/>
              <w:adjustRightInd w:val="0"/>
              <w:contextualSpacing w:val="0"/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7B0E4E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 xml:space="preserve">stężenie TSH oraz fT4, </w:t>
            </w:r>
          </w:p>
          <w:p w14:paraId="10443E4E" w14:textId="5047163D" w:rsidR="009B7158" w:rsidRPr="007B0E4E" w:rsidRDefault="000B5701" w:rsidP="00023318">
            <w:pPr>
              <w:pStyle w:val="Akapitzlist"/>
              <w:numPr>
                <w:ilvl w:val="4"/>
                <w:numId w:val="40"/>
              </w:numPr>
              <w:autoSpaceDE w:val="0"/>
              <w:autoSpaceDN w:val="0"/>
              <w:adjustRightInd w:val="0"/>
              <w:contextualSpacing w:val="0"/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7B0E4E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>triglicerydy, cholesterol całkowity, frakcja HDL i LDL</w:t>
            </w:r>
            <w:r w:rsidR="007B4326" w:rsidRPr="007B0E4E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>;</w:t>
            </w:r>
          </w:p>
          <w:p w14:paraId="0B3E2890" w14:textId="77777777" w:rsidR="000B5701" w:rsidRPr="007B0E4E" w:rsidRDefault="000B5701" w:rsidP="00023318">
            <w:pPr>
              <w:pStyle w:val="Akapitzlist"/>
              <w:numPr>
                <w:ilvl w:val="3"/>
                <w:numId w:val="40"/>
              </w:numPr>
              <w:autoSpaceDE w:val="0"/>
              <w:autoSpaceDN w:val="0"/>
              <w:adjustRightInd w:val="0"/>
              <w:contextualSpacing w:val="0"/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7B0E4E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>kontrolne badania obrazowe wykonywane w zależności od potrzeb klinicznych;</w:t>
            </w:r>
          </w:p>
          <w:p w14:paraId="6EFF1E23" w14:textId="59CF70D0" w:rsidR="000B5701" w:rsidRPr="007B0E4E" w:rsidRDefault="000B5701" w:rsidP="00023318">
            <w:pPr>
              <w:pStyle w:val="Akapitzlist"/>
              <w:numPr>
                <w:ilvl w:val="3"/>
                <w:numId w:val="40"/>
              </w:numPr>
              <w:autoSpaceDE w:val="0"/>
              <w:autoSpaceDN w:val="0"/>
              <w:adjustRightInd w:val="0"/>
              <w:contextualSpacing w:val="0"/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7B0E4E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 xml:space="preserve">raz na 2 miesiące </w:t>
            </w:r>
            <w:r w:rsidR="00466ED0" w:rsidRPr="007B0E4E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 xml:space="preserve">– </w:t>
            </w:r>
            <w:r w:rsidRPr="007B0E4E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>wypełni</w:t>
            </w:r>
            <w:r w:rsidR="00845D8B" w:rsidRPr="007B0E4E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>e</w:t>
            </w:r>
            <w:r w:rsidRPr="007B0E4E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>nie skali mSWAT</w:t>
            </w:r>
            <w:r w:rsidR="00466ED0" w:rsidRPr="007B0E4E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>.</w:t>
            </w:r>
            <w:r w:rsidRPr="007B0E4E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</w:p>
          <w:p w14:paraId="1AFB0BAD" w14:textId="1C035E5E" w:rsidR="008676B8" w:rsidRPr="00BD633D" w:rsidRDefault="008676B8" w:rsidP="00BD63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BD633D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>Monitorowanie leczenia pacjentów, o których mowa w kolumnie „Świadczeniobiorcy” w pkt 4 „</w:t>
            </w:r>
            <w:r w:rsidRPr="00BD633D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pl-PL"/>
              </w:rPr>
              <w:t>Kontynuacja leczenia pacjentów po zakończeniu finansowania w ramach chemioterapii niestandardowej – w przypadku terapii beksarotenem”</w:t>
            </w:r>
            <w:r w:rsidRPr="00BD633D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 xml:space="preserve"> powinno być prowadzone </w:t>
            </w:r>
            <w:r w:rsidRPr="00BD633D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lastRenderedPageBreak/>
              <w:t>jednakowo jak w przypadku pozostałych pacjentów.</w:t>
            </w:r>
          </w:p>
          <w:p w14:paraId="0CD189B5" w14:textId="77777777" w:rsidR="008676B8" w:rsidRPr="007B0E4E" w:rsidRDefault="008676B8" w:rsidP="007B0E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  <w:p w14:paraId="1D5A0360" w14:textId="2CCF869F" w:rsidR="000B5701" w:rsidRPr="007B0E4E" w:rsidRDefault="00466ED0" w:rsidP="00023318">
            <w:pPr>
              <w:pStyle w:val="Akapitzlist"/>
              <w:numPr>
                <w:ilvl w:val="1"/>
                <w:numId w:val="40"/>
              </w:numPr>
              <w:autoSpaceDE w:val="0"/>
              <w:autoSpaceDN w:val="0"/>
              <w:adjustRightInd w:val="0"/>
              <w:contextualSpacing w:val="0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pl-PL"/>
              </w:rPr>
            </w:pPr>
            <w:r w:rsidRPr="007B0E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ziarniniaka grzybiastego lub</w:t>
            </w:r>
            <w:r w:rsidRPr="007B0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7B0E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pierwotnie skórnego chłoniaka anaplastycznego z dużych komórek (pcALCL) </w:t>
            </w:r>
            <w:r w:rsidRPr="007B0E4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b</w:t>
            </w:r>
            <w:r w:rsidR="008676B8" w:rsidRPr="007B0E4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rentuksymabem</w:t>
            </w:r>
            <w:r w:rsidRPr="007B0E4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 vedotin</w:t>
            </w:r>
            <w:r w:rsidR="00753302" w:rsidRPr="007B0E4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 w monoterapii</w:t>
            </w:r>
          </w:p>
          <w:p w14:paraId="4B5D0190" w14:textId="3DDA1840" w:rsidR="00845D8B" w:rsidRPr="007B0E4E" w:rsidRDefault="00845D8B" w:rsidP="00023318">
            <w:pPr>
              <w:pStyle w:val="Akapitzlist"/>
              <w:numPr>
                <w:ilvl w:val="3"/>
                <w:numId w:val="40"/>
              </w:numPr>
              <w:autoSpaceDE w:val="0"/>
              <w:autoSpaceDN w:val="0"/>
              <w:adjustRightInd w:val="0"/>
              <w:contextualSpacing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7B0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badania wykonywane przed każdym podaniem leku:</w:t>
            </w:r>
          </w:p>
          <w:p w14:paraId="284C6199" w14:textId="522D04EA" w:rsidR="00845D8B" w:rsidRPr="007B0E4E" w:rsidRDefault="00845D8B" w:rsidP="00023318">
            <w:pPr>
              <w:pStyle w:val="Akapitzlist"/>
              <w:numPr>
                <w:ilvl w:val="4"/>
                <w:numId w:val="40"/>
              </w:numPr>
              <w:autoSpaceDE w:val="0"/>
              <w:autoSpaceDN w:val="0"/>
              <w:adjustRightInd w:val="0"/>
              <w:contextualSpacing w:val="0"/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7B0E4E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>morfologia krwi z rozmazem</w:t>
            </w:r>
            <w:r w:rsidR="007B4326" w:rsidRPr="007B0E4E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>,</w:t>
            </w:r>
          </w:p>
          <w:p w14:paraId="15490360" w14:textId="24226E49" w:rsidR="00845D8B" w:rsidRPr="007B0E4E" w:rsidRDefault="00845D8B" w:rsidP="00023318">
            <w:pPr>
              <w:pStyle w:val="Akapitzlist"/>
              <w:numPr>
                <w:ilvl w:val="4"/>
                <w:numId w:val="40"/>
              </w:numPr>
              <w:autoSpaceDE w:val="0"/>
              <w:autoSpaceDN w:val="0"/>
              <w:adjustRightInd w:val="0"/>
              <w:contextualSpacing w:val="0"/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7B0E4E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>stężenie kreatyniny</w:t>
            </w:r>
            <w:r w:rsidR="007B4326" w:rsidRPr="007B0E4E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>,</w:t>
            </w:r>
          </w:p>
          <w:p w14:paraId="5526F733" w14:textId="708C6C92" w:rsidR="00845D8B" w:rsidRPr="007B0E4E" w:rsidRDefault="00845D8B" w:rsidP="00023318">
            <w:pPr>
              <w:pStyle w:val="Akapitzlist"/>
              <w:numPr>
                <w:ilvl w:val="4"/>
                <w:numId w:val="40"/>
              </w:numPr>
              <w:autoSpaceDE w:val="0"/>
              <w:autoSpaceDN w:val="0"/>
              <w:adjustRightInd w:val="0"/>
              <w:contextualSpacing w:val="0"/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7B0E4E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>aktywność AST i ALT</w:t>
            </w:r>
            <w:r w:rsidR="00CF08A4" w:rsidRPr="007B0E4E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>, stężenie bilirubiny całkowitej</w:t>
            </w:r>
            <w:r w:rsidR="00BD633D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>,</w:t>
            </w:r>
          </w:p>
          <w:p w14:paraId="7D2EE51E" w14:textId="6536279B" w:rsidR="009B7158" w:rsidRPr="007B0E4E" w:rsidRDefault="00845D8B" w:rsidP="00023318">
            <w:pPr>
              <w:pStyle w:val="Akapitzlist"/>
              <w:numPr>
                <w:ilvl w:val="4"/>
                <w:numId w:val="40"/>
              </w:numPr>
              <w:autoSpaceDE w:val="0"/>
              <w:autoSpaceDN w:val="0"/>
              <w:adjustRightInd w:val="0"/>
              <w:contextualSpacing w:val="0"/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7B0E4E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>stężenie glukozy we krwi</w:t>
            </w:r>
            <w:r w:rsidR="007B4326" w:rsidRPr="007B0E4E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>;</w:t>
            </w:r>
          </w:p>
          <w:p w14:paraId="3485B4A2" w14:textId="77777777" w:rsidR="00845D8B" w:rsidRPr="007B0E4E" w:rsidRDefault="00845D8B" w:rsidP="00023318">
            <w:pPr>
              <w:pStyle w:val="Akapitzlist"/>
              <w:numPr>
                <w:ilvl w:val="3"/>
                <w:numId w:val="40"/>
              </w:numPr>
              <w:autoSpaceDE w:val="0"/>
              <w:autoSpaceDN w:val="0"/>
              <w:adjustRightInd w:val="0"/>
              <w:contextualSpacing w:val="0"/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7B0E4E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>kontrolne badania obrazowe wykonywane w zależności od potrzeb klinicznych;</w:t>
            </w:r>
          </w:p>
          <w:p w14:paraId="086F6958" w14:textId="6C50D53C" w:rsidR="00845D8B" w:rsidRPr="007B0E4E" w:rsidRDefault="00845D8B" w:rsidP="00023318">
            <w:pPr>
              <w:pStyle w:val="Akapitzlist"/>
              <w:numPr>
                <w:ilvl w:val="3"/>
                <w:numId w:val="40"/>
              </w:numPr>
              <w:autoSpaceDE w:val="0"/>
              <w:autoSpaceDN w:val="0"/>
              <w:adjustRightInd w:val="0"/>
              <w:contextualSpacing w:val="0"/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7B0E4E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 xml:space="preserve">raz na 2 miesiące – wypełnienie skali mSWAT. </w:t>
            </w:r>
          </w:p>
          <w:p w14:paraId="54723369" w14:textId="77777777" w:rsidR="000E350F" w:rsidRPr="007B0E4E" w:rsidRDefault="000E350F" w:rsidP="007B0E4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  <w:p w14:paraId="6A3CCAF7" w14:textId="6EB5EDD7" w:rsidR="009C2DB3" w:rsidRPr="007B0E4E" w:rsidRDefault="009C2DB3" w:rsidP="00023318">
            <w:pPr>
              <w:pStyle w:val="Akapitzlist"/>
              <w:numPr>
                <w:ilvl w:val="0"/>
                <w:numId w:val="40"/>
              </w:numPr>
              <w:contextualSpacing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7B0E4E">
              <w:rPr>
                <w:rFonts w:ascii="Times New Roman" w:hAnsi="Times New Roman" w:cs="Times New Roman"/>
                <w:b/>
                <w:sz w:val="20"/>
                <w:szCs w:val="20"/>
              </w:rPr>
              <w:t>Monitorowanie</w:t>
            </w:r>
            <w:r w:rsidR="00025874" w:rsidRPr="007B0E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B0E4E">
              <w:rPr>
                <w:rFonts w:ascii="Times New Roman" w:hAnsi="Times New Roman" w:cs="Times New Roman"/>
                <w:b/>
                <w:sz w:val="20"/>
                <w:szCs w:val="20"/>
              </w:rPr>
              <w:t>programu</w:t>
            </w:r>
          </w:p>
          <w:p w14:paraId="394356F3" w14:textId="247E3E51" w:rsidR="009C2DB3" w:rsidRPr="007B0E4E" w:rsidRDefault="00E53428" w:rsidP="00023318">
            <w:pPr>
              <w:pStyle w:val="Akapitzlist"/>
              <w:numPr>
                <w:ilvl w:val="3"/>
                <w:numId w:val="40"/>
              </w:numPr>
              <w:autoSpaceDE w:val="0"/>
              <w:autoSpaceDN w:val="0"/>
              <w:adjustRightInd w:val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0E4E"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 w:rsidR="009C2DB3" w:rsidRPr="007B0E4E">
              <w:rPr>
                <w:rFonts w:ascii="Times New Roman" w:hAnsi="Times New Roman" w:cs="Times New Roman"/>
                <w:sz w:val="20"/>
                <w:szCs w:val="20"/>
              </w:rPr>
              <w:t>romadzenie</w:t>
            </w:r>
            <w:r w:rsidR="00025874"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C2DB3" w:rsidRPr="007B0E4E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025874"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C2DB3" w:rsidRPr="007B0E4E">
              <w:rPr>
                <w:rFonts w:ascii="Times New Roman" w:hAnsi="Times New Roman" w:cs="Times New Roman"/>
                <w:sz w:val="20"/>
                <w:szCs w:val="20"/>
              </w:rPr>
              <w:t>dokumentacji</w:t>
            </w:r>
            <w:r w:rsidR="00025874"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C2DB3" w:rsidRPr="007B0E4E">
              <w:rPr>
                <w:rFonts w:ascii="Times New Roman" w:hAnsi="Times New Roman" w:cs="Times New Roman"/>
                <w:sz w:val="20"/>
                <w:szCs w:val="20"/>
              </w:rPr>
              <w:t>medycznej</w:t>
            </w:r>
            <w:r w:rsidR="00025874"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C2DB3" w:rsidRPr="007B0E4E">
              <w:rPr>
                <w:rFonts w:ascii="Times New Roman" w:hAnsi="Times New Roman" w:cs="Times New Roman"/>
                <w:sz w:val="20"/>
                <w:szCs w:val="20"/>
              </w:rPr>
              <w:t>pacjenta</w:t>
            </w:r>
            <w:r w:rsidR="00025874"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C2DB3" w:rsidRPr="007B0E4E">
              <w:rPr>
                <w:rFonts w:ascii="Times New Roman" w:hAnsi="Times New Roman" w:cs="Times New Roman"/>
                <w:sz w:val="20"/>
                <w:szCs w:val="20"/>
              </w:rPr>
              <w:t>danych</w:t>
            </w:r>
            <w:r w:rsidR="00025874"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C2DB3" w:rsidRPr="007B0E4E">
              <w:rPr>
                <w:rFonts w:ascii="Times New Roman" w:hAnsi="Times New Roman" w:cs="Times New Roman"/>
                <w:sz w:val="20"/>
                <w:szCs w:val="20"/>
              </w:rPr>
              <w:t>dotyczących</w:t>
            </w:r>
            <w:r w:rsidR="00025874"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C2DB3" w:rsidRPr="007B0E4E">
              <w:rPr>
                <w:rFonts w:ascii="Times New Roman" w:hAnsi="Times New Roman" w:cs="Times New Roman"/>
                <w:sz w:val="20"/>
                <w:szCs w:val="20"/>
              </w:rPr>
              <w:t>monitorowania</w:t>
            </w:r>
            <w:r w:rsidR="00025874"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C2DB3" w:rsidRPr="007B0E4E">
              <w:rPr>
                <w:rFonts w:ascii="Times New Roman" w:hAnsi="Times New Roman" w:cs="Times New Roman"/>
                <w:sz w:val="20"/>
                <w:szCs w:val="20"/>
              </w:rPr>
              <w:t>leczenia</w:t>
            </w:r>
            <w:r w:rsidR="00025874"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C2DB3" w:rsidRPr="007B0E4E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025874"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C2DB3" w:rsidRPr="007B0E4E">
              <w:rPr>
                <w:rFonts w:ascii="Times New Roman" w:hAnsi="Times New Roman" w:cs="Times New Roman"/>
                <w:sz w:val="20"/>
                <w:szCs w:val="20"/>
              </w:rPr>
              <w:t>każdorazowe</w:t>
            </w:r>
            <w:r w:rsidR="00025874"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C2DB3" w:rsidRPr="007B0E4E">
              <w:rPr>
                <w:rFonts w:ascii="Times New Roman" w:hAnsi="Times New Roman" w:cs="Times New Roman"/>
                <w:sz w:val="20"/>
                <w:szCs w:val="20"/>
              </w:rPr>
              <w:t>ich</w:t>
            </w:r>
            <w:r w:rsidR="00025874"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C2DB3" w:rsidRPr="007B0E4E">
              <w:rPr>
                <w:rFonts w:ascii="Times New Roman" w:hAnsi="Times New Roman" w:cs="Times New Roman"/>
                <w:sz w:val="20"/>
                <w:szCs w:val="20"/>
              </w:rPr>
              <w:t>przedstawianie</w:t>
            </w:r>
            <w:r w:rsidR="00025874"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C2DB3" w:rsidRPr="007B0E4E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  <w:r w:rsidR="00025874"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C2DB3" w:rsidRPr="007B0E4E">
              <w:rPr>
                <w:rFonts w:ascii="Times New Roman" w:hAnsi="Times New Roman" w:cs="Times New Roman"/>
                <w:sz w:val="20"/>
                <w:szCs w:val="20"/>
              </w:rPr>
              <w:t>żądanie</w:t>
            </w:r>
            <w:r w:rsidR="00025874"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C2DB3" w:rsidRPr="007B0E4E">
              <w:rPr>
                <w:rFonts w:ascii="Times New Roman" w:hAnsi="Times New Roman" w:cs="Times New Roman"/>
                <w:sz w:val="20"/>
                <w:szCs w:val="20"/>
              </w:rPr>
              <w:t>kontrolerów</w:t>
            </w:r>
            <w:r w:rsidR="00025874"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C2DB3" w:rsidRPr="007B0E4E">
              <w:rPr>
                <w:rFonts w:ascii="Times New Roman" w:hAnsi="Times New Roman" w:cs="Times New Roman"/>
                <w:sz w:val="20"/>
                <w:szCs w:val="20"/>
              </w:rPr>
              <w:t>Narodowego</w:t>
            </w:r>
            <w:r w:rsidR="00025874"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C2DB3" w:rsidRPr="007B0E4E">
              <w:rPr>
                <w:rFonts w:ascii="Times New Roman" w:hAnsi="Times New Roman" w:cs="Times New Roman"/>
                <w:sz w:val="20"/>
                <w:szCs w:val="20"/>
              </w:rPr>
              <w:t>Funduszu</w:t>
            </w:r>
            <w:r w:rsidR="00025874"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C2DB3" w:rsidRPr="007B0E4E">
              <w:rPr>
                <w:rFonts w:ascii="Times New Roman" w:hAnsi="Times New Roman" w:cs="Times New Roman"/>
                <w:sz w:val="20"/>
                <w:szCs w:val="20"/>
              </w:rPr>
              <w:t>Zdrowia</w:t>
            </w:r>
            <w:r w:rsidRPr="007B0E4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0BBE828E" w14:textId="680B505A" w:rsidR="00435124" w:rsidRPr="007B0E4E" w:rsidRDefault="00E53428" w:rsidP="00023318">
            <w:pPr>
              <w:numPr>
                <w:ilvl w:val="3"/>
                <w:numId w:val="4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0E4E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="00435124" w:rsidRPr="007B0E4E">
              <w:rPr>
                <w:rFonts w:ascii="Times New Roman" w:hAnsi="Times New Roman" w:cs="Times New Roman"/>
                <w:sz w:val="20"/>
                <w:szCs w:val="20"/>
              </w:rPr>
              <w:t>zupełnianie</w:t>
            </w:r>
            <w:r w:rsidR="00025874"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35124" w:rsidRPr="007B0E4E">
              <w:rPr>
                <w:rFonts w:ascii="Times New Roman" w:hAnsi="Times New Roman" w:cs="Times New Roman"/>
                <w:sz w:val="20"/>
                <w:szCs w:val="20"/>
              </w:rPr>
              <w:t>danych</w:t>
            </w:r>
            <w:r w:rsidR="00025874"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35124" w:rsidRPr="007B0E4E">
              <w:rPr>
                <w:rFonts w:ascii="Times New Roman" w:hAnsi="Times New Roman" w:cs="Times New Roman"/>
                <w:sz w:val="20"/>
                <w:szCs w:val="20"/>
              </w:rPr>
              <w:t>zawartych</w:t>
            </w:r>
            <w:r w:rsidR="00025874"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35124" w:rsidRPr="007B0E4E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025874"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35124" w:rsidRPr="007B0E4E">
              <w:rPr>
                <w:rFonts w:ascii="Times New Roman" w:hAnsi="Times New Roman" w:cs="Times New Roman"/>
                <w:sz w:val="20"/>
                <w:szCs w:val="20"/>
              </w:rPr>
              <w:t>elektronicznym</w:t>
            </w:r>
            <w:r w:rsidR="00025874"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35124" w:rsidRPr="007B0E4E">
              <w:rPr>
                <w:rFonts w:ascii="Times New Roman" w:hAnsi="Times New Roman" w:cs="Times New Roman"/>
                <w:sz w:val="20"/>
                <w:szCs w:val="20"/>
              </w:rPr>
              <w:t>systemie</w:t>
            </w:r>
            <w:r w:rsidR="00025874"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35124" w:rsidRPr="007B0E4E">
              <w:rPr>
                <w:rFonts w:ascii="Times New Roman" w:hAnsi="Times New Roman" w:cs="Times New Roman"/>
                <w:sz w:val="20"/>
                <w:szCs w:val="20"/>
              </w:rPr>
              <w:t>monitorowania</w:t>
            </w:r>
            <w:r w:rsidR="00025874"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35124" w:rsidRPr="007B0E4E">
              <w:rPr>
                <w:rFonts w:ascii="Times New Roman" w:hAnsi="Times New Roman" w:cs="Times New Roman"/>
                <w:sz w:val="20"/>
                <w:szCs w:val="20"/>
              </w:rPr>
              <w:t>programów</w:t>
            </w:r>
            <w:r w:rsidR="00025874"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35124" w:rsidRPr="007B0E4E">
              <w:rPr>
                <w:rFonts w:ascii="Times New Roman" w:hAnsi="Times New Roman" w:cs="Times New Roman"/>
                <w:sz w:val="20"/>
                <w:szCs w:val="20"/>
              </w:rPr>
              <w:t>lekowych</w:t>
            </w:r>
            <w:r w:rsidR="00025874"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35124" w:rsidRPr="007B0E4E">
              <w:rPr>
                <w:rFonts w:ascii="Times New Roman" w:hAnsi="Times New Roman" w:cs="Times New Roman"/>
                <w:sz w:val="20"/>
                <w:szCs w:val="20"/>
              </w:rPr>
              <w:t>(SMPT)</w:t>
            </w:r>
            <w:r w:rsidR="00025874"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35124" w:rsidRPr="007B0E4E">
              <w:rPr>
                <w:rFonts w:ascii="Times New Roman" w:hAnsi="Times New Roman" w:cs="Times New Roman"/>
                <w:sz w:val="20"/>
                <w:szCs w:val="20"/>
              </w:rPr>
              <w:t>dostępnym</w:t>
            </w:r>
            <w:r w:rsidR="00025874"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35124" w:rsidRPr="007B0E4E">
              <w:rPr>
                <w:rFonts w:ascii="Times New Roman" w:hAnsi="Times New Roman" w:cs="Times New Roman"/>
                <w:sz w:val="20"/>
                <w:szCs w:val="20"/>
              </w:rPr>
              <w:t>za</w:t>
            </w:r>
            <w:r w:rsidR="00025874"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35124" w:rsidRPr="007B0E4E">
              <w:rPr>
                <w:rFonts w:ascii="Times New Roman" w:hAnsi="Times New Roman" w:cs="Times New Roman"/>
                <w:sz w:val="20"/>
                <w:szCs w:val="20"/>
              </w:rPr>
              <w:t>pomocą</w:t>
            </w:r>
            <w:r w:rsidR="00025874"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35124" w:rsidRPr="007B0E4E">
              <w:rPr>
                <w:rFonts w:ascii="Times New Roman" w:hAnsi="Times New Roman" w:cs="Times New Roman"/>
                <w:sz w:val="20"/>
                <w:szCs w:val="20"/>
              </w:rPr>
              <w:t>aplikacji</w:t>
            </w:r>
            <w:r w:rsidR="00025874"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35124" w:rsidRPr="007B0E4E">
              <w:rPr>
                <w:rFonts w:ascii="Times New Roman" w:hAnsi="Times New Roman" w:cs="Times New Roman"/>
                <w:sz w:val="20"/>
                <w:szCs w:val="20"/>
              </w:rPr>
              <w:t>internetowej</w:t>
            </w:r>
            <w:r w:rsidR="00025874"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35124" w:rsidRPr="007B0E4E">
              <w:rPr>
                <w:rFonts w:ascii="Times New Roman" w:hAnsi="Times New Roman" w:cs="Times New Roman"/>
                <w:sz w:val="20"/>
                <w:szCs w:val="20"/>
              </w:rPr>
              <w:t>udostępnionej</w:t>
            </w:r>
            <w:r w:rsidR="00025874"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35124" w:rsidRPr="007B0E4E">
              <w:rPr>
                <w:rFonts w:ascii="Times New Roman" w:hAnsi="Times New Roman" w:cs="Times New Roman"/>
                <w:sz w:val="20"/>
                <w:szCs w:val="20"/>
              </w:rPr>
              <w:t>przez</w:t>
            </w:r>
            <w:r w:rsidR="00025874"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35124" w:rsidRPr="007B0E4E">
              <w:rPr>
                <w:rFonts w:ascii="Times New Roman" w:hAnsi="Times New Roman" w:cs="Times New Roman"/>
                <w:sz w:val="20"/>
                <w:szCs w:val="20"/>
              </w:rPr>
              <w:t>OW</w:t>
            </w:r>
            <w:r w:rsidR="00025874"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35124" w:rsidRPr="007B0E4E">
              <w:rPr>
                <w:rFonts w:ascii="Times New Roman" w:hAnsi="Times New Roman" w:cs="Times New Roman"/>
                <w:sz w:val="20"/>
                <w:szCs w:val="20"/>
              </w:rPr>
              <w:t>NFZ,</w:t>
            </w:r>
            <w:r w:rsidR="00025874"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35124" w:rsidRPr="007B0E4E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025874"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35124" w:rsidRPr="007B0E4E">
              <w:rPr>
                <w:rFonts w:ascii="Times New Roman" w:hAnsi="Times New Roman" w:cs="Times New Roman"/>
                <w:sz w:val="20"/>
                <w:szCs w:val="20"/>
              </w:rPr>
              <w:t>częstotliwością</w:t>
            </w:r>
            <w:r w:rsidR="00025874"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35124" w:rsidRPr="007B0E4E">
              <w:rPr>
                <w:rFonts w:ascii="Times New Roman" w:hAnsi="Times New Roman" w:cs="Times New Roman"/>
                <w:sz w:val="20"/>
                <w:szCs w:val="20"/>
              </w:rPr>
              <w:t>zgodną</w:t>
            </w:r>
            <w:r w:rsidR="00025874"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35124" w:rsidRPr="007B0E4E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025874"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35124" w:rsidRPr="007B0E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opisem</w:t>
            </w:r>
            <w:r w:rsidR="00025874"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35124" w:rsidRPr="007B0E4E">
              <w:rPr>
                <w:rFonts w:ascii="Times New Roman" w:hAnsi="Times New Roman" w:cs="Times New Roman"/>
                <w:sz w:val="20"/>
                <w:szCs w:val="20"/>
              </w:rPr>
              <w:t>programu</w:t>
            </w:r>
            <w:r w:rsidR="00025874"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35124" w:rsidRPr="007B0E4E">
              <w:rPr>
                <w:rFonts w:ascii="Times New Roman" w:hAnsi="Times New Roman" w:cs="Times New Roman"/>
                <w:sz w:val="20"/>
                <w:szCs w:val="20"/>
              </w:rPr>
              <w:t>oraz</w:t>
            </w:r>
            <w:r w:rsidR="00025874"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35124" w:rsidRPr="007B0E4E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  <w:r w:rsidR="00025874"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35124" w:rsidRPr="007B0E4E">
              <w:rPr>
                <w:rFonts w:ascii="Times New Roman" w:hAnsi="Times New Roman" w:cs="Times New Roman"/>
                <w:sz w:val="20"/>
                <w:szCs w:val="20"/>
              </w:rPr>
              <w:t>zakończenie</w:t>
            </w:r>
            <w:r w:rsidR="00025874"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35124" w:rsidRPr="007B0E4E">
              <w:rPr>
                <w:rFonts w:ascii="Times New Roman" w:hAnsi="Times New Roman" w:cs="Times New Roman"/>
                <w:sz w:val="20"/>
                <w:szCs w:val="20"/>
              </w:rPr>
              <w:t>leczenia</w:t>
            </w:r>
            <w:r w:rsidRPr="007B0E4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02FE6BD4" w14:textId="243B462F" w:rsidR="00687D33" w:rsidRPr="007B0E4E" w:rsidRDefault="00E53428" w:rsidP="00023318">
            <w:pPr>
              <w:numPr>
                <w:ilvl w:val="3"/>
                <w:numId w:val="4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0E4E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62601E" w:rsidRPr="007B0E4E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="009C2DB3" w:rsidRPr="007B0E4E">
              <w:rPr>
                <w:rFonts w:ascii="Times New Roman" w:hAnsi="Times New Roman" w:cs="Times New Roman"/>
                <w:sz w:val="20"/>
                <w:szCs w:val="20"/>
              </w:rPr>
              <w:t>zekazywanie</w:t>
            </w:r>
            <w:r w:rsidR="00025874"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C2DB3" w:rsidRPr="007B0E4E">
              <w:rPr>
                <w:rFonts w:ascii="Times New Roman" w:hAnsi="Times New Roman" w:cs="Times New Roman"/>
                <w:sz w:val="20"/>
                <w:szCs w:val="20"/>
              </w:rPr>
              <w:t>informacji</w:t>
            </w:r>
            <w:r w:rsidR="00025874"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C2DB3" w:rsidRPr="007B0E4E">
              <w:rPr>
                <w:rFonts w:ascii="Times New Roman" w:hAnsi="Times New Roman" w:cs="Times New Roman"/>
                <w:sz w:val="20"/>
                <w:szCs w:val="20"/>
              </w:rPr>
              <w:t>sprawozdawczo-rozliczeniowych</w:t>
            </w:r>
            <w:r w:rsidR="00025874"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C2DB3" w:rsidRPr="007B0E4E">
              <w:rPr>
                <w:rFonts w:ascii="Times New Roman" w:hAnsi="Times New Roman" w:cs="Times New Roman"/>
                <w:sz w:val="20"/>
                <w:szCs w:val="20"/>
              </w:rPr>
              <w:t>do</w:t>
            </w:r>
            <w:r w:rsidR="00025874"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C2DB3" w:rsidRPr="007B0E4E">
              <w:rPr>
                <w:rFonts w:ascii="Times New Roman" w:hAnsi="Times New Roman" w:cs="Times New Roman"/>
                <w:sz w:val="20"/>
                <w:szCs w:val="20"/>
              </w:rPr>
              <w:t>NFZ:</w:t>
            </w:r>
            <w:r w:rsidR="00025874"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C2DB3" w:rsidRPr="007B0E4E">
              <w:rPr>
                <w:rFonts w:ascii="Times New Roman" w:hAnsi="Times New Roman" w:cs="Times New Roman"/>
                <w:sz w:val="20"/>
                <w:szCs w:val="20"/>
              </w:rPr>
              <w:t>informacje</w:t>
            </w:r>
            <w:r w:rsidR="00025874"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C2DB3" w:rsidRPr="007B0E4E">
              <w:rPr>
                <w:rFonts w:ascii="Times New Roman" w:hAnsi="Times New Roman" w:cs="Times New Roman"/>
                <w:sz w:val="20"/>
                <w:szCs w:val="20"/>
              </w:rPr>
              <w:t>przekazuje</w:t>
            </w:r>
            <w:r w:rsidR="00025874"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C2DB3" w:rsidRPr="007B0E4E">
              <w:rPr>
                <w:rFonts w:ascii="Times New Roman" w:hAnsi="Times New Roman" w:cs="Times New Roman"/>
                <w:sz w:val="20"/>
                <w:szCs w:val="20"/>
              </w:rPr>
              <w:t>się</w:t>
            </w:r>
            <w:r w:rsidR="00025874"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C2DB3" w:rsidRPr="007B0E4E">
              <w:rPr>
                <w:rFonts w:ascii="Times New Roman" w:hAnsi="Times New Roman" w:cs="Times New Roman"/>
                <w:sz w:val="20"/>
                <w:szCs w:val="20"/>
              </w:rPr>
              <w:t>do</w:t>
            </w:r>
            <w:r w:rsidR="00025874"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C2DB3" w:rsidRPr="007B0E4E">
              <w:rPr>
                <w:rFonts w:ascii="Times New Roman" w:hAnsi="Times New Roman" w:cs="Times New Roman"/>
                <w:sz w:val="20"/>
                <w:szCs w:val="20"/>
              </w:rPr>
              <w:t>NFZ</w:t>
            </w:r>
            <w:r w:rsidR="00025874"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C2DB3" w:rsidRPr="007B0E4E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025874"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C2DB3" w:rsidRPr="007B0E4E">
              <w:rPr>
                <w:rFonts w:ascii="Times New Roman" w:hAnsi="Times New Roman" w:cs="Times New Roman"/>
                <w:sz w:val="20"/>
                <w:szCs w:val="20"/>
              </w:rPr>
              <w:t>formie</w:t>
            </w:r>
            <w:r w:rsidR="00025874"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C2DB3" w:rsidRPr="007B0E4E">
              <w:rPr>
                <w:rFonts w:ascii="Times New Roman" w:hAnsi="Times New Roman" w:cs="Times New Roman"/>
                <w:sz w:val="20"/>
                <w:szCs w:val="20"/>
              </w:rPr>
              <w:t>papierowej</w:t>
            </w:r>
            <w:r w:rsidR="00025874"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C2DB3" w:rsidRPr="007B0E4E">
              <w:rPr>
                <w:rFonts w:ascii="Times New Roman" w:hAnsi="Times New Roman" w:cs="Times New Roman"/>
                <w:sz w:val="20"/>
                <w:szCs w:val="20"/>
              </w:rPr>
              <w:t>lub</w:t>
            </w:r>
            <w:r w:rsidR="00025874"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C2DB3" w:rsidRPr="007B0E4E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025874"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C2DB3" w:rsidRPr="007B0E4E">
              <w:rPr>
                <w:rFonts w:ascii="Times New Roman" w:hAnsi="Times New Roman" w:cs="Times New Roman"/>
                <w:sz w:val="20"/>
                <w:szCs w:val="20"/>
              </w:rPr>
              <w:t>formie</w:t>
            </w:r>
            <w:r w:rsidR="00025874"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C2DB3" w:rsidRPr="007B0E4E">
              <w:rPr>
                <w:rFonts w:ascii="Times New Roman" w:hAnsi="Times New Roman" w:cs="Times New Roman"/>
                <w:sz w:val="20"/>
                <w:szCs w:val="20"/>
              </w:rPr>
              <w:t>elektronicznej,</w:t>
            </w:r>
            <w:r w:rsidR="00025874"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C2DB3" w:rsidRPr="007B0E4E">
              <w:rPr>
                <w:rFonts w:ascii="Times New Roman" w:hAnsi="Times New Roman" w:cs="Times New Roman"/>
                <w:sz w:val="20"/>
                <w:szCs w:val="20"/>
              </w:rPr>
              <w:t>zgodnie</w:t>
            </w:r>
            <w:r w:rsidR="00025874"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C2DB3" w:rsidRPr="007B0E4E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025874"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C2DB3" w:rsidRPr="007B0E4E">
              <w:rPr>
                <w:rFonts w:ascii="Times New Roman" w:hAnsi="Times New Roman" w:cs="Times New Roman"/>
                <w:sz w:val="20"/>
                <w:szCs w:val="20"/>
              </w:rPr>
              <w:t>wymaganiami</w:t>
            </w:r>
            <w:r w:rsidR="00025874"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C2DB3" w:rsidRPr="007B0E4E">
              <w:rPr>
                <w:rFonts w:ascii="Times New Roman" w:hAnsi="Times New Roman" w:cs="Times New Roman"/>
                <w:sz w:val="20"/>
                <w:szCs w:val="20"/>
              </w:rPr>
              <w:t>opublikowanymi</w:t>
            </w:r>
            <w:r w:rsidR="00025874"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C2DB3" w:rsidRPr="007B0E4E">
              <w:rPr>
                <w:rFonts w:ascii="Times New Roman" w:hAnsi="Times New Roman" w:cs="Times New Roman"/>
                <w:sz w:val="20"/>
                <w:szCs w:val="20"/>
              </w:rPr>
              <w:t>przez</w:t>
            </w:r>
            <w:r w:rsidR="00025874"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C2DB3" w:rsidRPr="007B0E4E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60713C" w:rsidRPr="007B0E4E">
              <w:rPr>
                <w:rFonts w:ascii="Times New Roman" w:hAnsi="Times New Roman" w:cs="Times New Roman"/>
                <w:sz w:val="20"/>
                <w:szCs w:val="20"/>
              </w:rPr>
              <w:t>FZ</w:t>
            </w:r>
            <w:r w:rsidR="00BD633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F4F4E65" w14:textId="208D51F3" w:rsidR="008676B8" w:rsidRPr="00BD633D" w:rsidRDefault="0084288F" w:rsidP="00BD633D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BD633D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 xml:space="preserve">W </w:t>
            </w:r>
            <w:r w:rsidR="008676B8" w:rsidRPr="00BD633D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 xml:space="preserve">przypadku pacjentów, o których mowa w kolumnie „Świadczeniobiorcy” </w:t>
            </w:r>
            <w:r w:rsidRPr="00BD633D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>w pkt 4.1)</w:t>
            </w:r>
            <w:r w:rsidR="008676B8" w:rsidRPr="00BD633D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BD633D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>nie jest wymagane uzupełnianie danych i informacji w elektronicznym systemie monitorowania programów lekowych.</w:t>
            </w:r>
          </w:p>
        </w:tc>
      </w:tr>
      <w:tr w:rsidR="00265516" w:rsidRPr="00284320" w14:paraId="044ED15D" w14:textId="77777777" w:rsidTr="00BD633D">
        <w:trPr>
          <w:trHeight w:val="567"/>
        </w:trPr>
        <w:tc>
          <w:tcPr>
            <w:tcW w:w="15382" w:type="dxa"/>
            <w:gridSpan w:val="4"/>
            <w:vAlign w:val="center"/>
          </w:tcPr>
          <w:p w14:paraId="638F1CC0" w14:textId="619CF6A0" w:rsidR="00265516" w:rsidRPr="00265516" w:rsidRDefault="00265516" w:rsidP="00BD6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II.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LECZENIE CHORYCH </w:t>
            </w:r>
            <w:r w:rsidR="00DA29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NA </w:t>
            </w:r>
            <w:r w:rsidR="00DA2911" w:rsidRPr="00DA29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UKŁADOWEGO CHŁONIAKA ANAPLASTYCZNEGO Z DUŻYCH KOMÓREK (sALCL)</w:t>
            </w:r>
          </w:p>
        </w:tc>
      </w:tr>
      <w:tr w:rsidR="00265516" w:rsidRPr="00284320" w14:paraId="13717CE0" w14:textId="77777777" w:rsidTr="00BD633D">
        <w:trPr>
          <w:trHeight w:val="20"/>
        </w:trPr>
        <w:tc>
          <w:tcPr>
            <w:tcW w:w="6941" w:type="dxa"/>
          </w:tcPr>
          <w:p w14:paraId="578480F3" w14:textId="02E16D41" w:rsidR="00B15921" w:rsidRPr="00BD633D" w:rsidRDefault="00DC5F06" w:rsidP="00BD633D">
            <w:pPr>
              <w:autoSpaceDE w:val="0"/>
              <w:autoSpaceDN w:val="0"/>
              <w:adjustRightInd w:val="0"/>
              <w:spacing w:before="1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D6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W ramach części II. programu lekowego </w:t>
            </w:r>
            <w:r w:rsidR="00762B6F" w:rsidRPr="00BD63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chorym na </w:t>
            </w:r>
            <w:r w:rsidR="00762B6F" w:rsidRPr="00BD6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układowego chłoniaka anaplastycznego z dużych komórek (sALCL)</w:t>
            </w:r>
            <w:r w:rsidR="00B15921" w:rsidRPr="00BD6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9D1508" w:rsidRPr="00BD6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udostępnia </w:t>
            </w:r>
            <w:r w:rsidR="00B15921" w:rsidRPr="00BD6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się terapi</w:t>
            </w:r>
            <w:r w:rsidR="000C3531" w:rsidRPr="00BD6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e</w:t>
            </w:r>
            <w:r w:rsidR="00B15921" w:rsidRPr="00BD6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:</w:t>
            </w:r>
          </w:p>
          <w:p w14:paraId="2E406FAA" w14:textId="77777777" w:rsidR="00BD633D" w:rsidRDefault="00B15921" w:rsidP="007B0E4E">
            <w:pPr>
              <w:pStyle w:val="Akapitzlist"/>
              <w:numPr>
                <w:ilvl w:val="3"/>
                <w:numId w:val="37"/>
              </w:numPr>
              <w:autoSpaceDE w:val="0"/>
              <w:autoSpaceDN w:val="0"/>
              <w:adjustRightInd w:val="0"/>
              <w:contextualSpacing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B0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 I linii leczenia</w:t>
            </w:r>
          </w:p>
          <w:p w14:paraId="7106EA94" w14:textId="73C6D759" w:rsidR="00DC5F06" w:rsidRPr="007B0E4E" w:rsidRDefault="00781156" w:rsidP="00BD633D">
            <w:pPr>
              <w:pStyle w:val="Akapitzlist"/>
              <w:numPr>
                <w:ilvl w:val="4"/>
                <w:numId w:val="37"/>
              </w:numPr>
              <w:autoSpaceDE w:val="0"/>
              <w:autoSpaceDN w:val="0"/>
              <w:adjustRightInd w:val="0"/>
              <w:contextualSpacing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B0E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brentuksymab vedotin w skojarzeniu z cyklofosfamidem, doksorubicyną i prednizonem (CHP)</w:t>
            </w:r>
            <w:r w:rsidR="00762B6F" w:rsidRPr="007B0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,</w:t>
            </w:r>
          </w:p>
          <w:p w14:paraId="4E55A6B2" w14:textId="77777777" w:rsidR="00BD633D" w:rsidRDefault="00B15921" w:rsidP="007B0E4E">
            <w:pPr>
              <w:pStyle w:val="Akapitzlist"/>
              <w:numPr>
                <w:ilvl w:val="3"/>
                <w:numId w:val="37"/>
              </w:numPr>
              <w:autoSpaceDE w:val="0"/>
              <w:autoSpaceDN w:val="0"/>
              <w:adjustRightInd w:val="0"/>
              <w:contextualSpacing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B0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 II i kolejnych liniach leczenia</w:t>
            </w:r>
          </w:p>
          <w:p w14:paraId="36B3BB70" w14:textId="7F287677" w:rsidR="00B15921" w:rsidRPr="007B0E4E" w:rsidRDefault="00781156" w:rsidP="00BD633D">
            <w:pPr>
              <w:pStyle w:val="Akapitzlist"/>
              <w:numPr>
                <w:ilvl w:val="4"/>
                <w:numId w:val="37"/>
              </w:numPr>
              <w:autoSpaceDE w:val="0"/>
              <w:autoSpaceDN w:val="0"/>
              <w:adjustRightInd w:val="0"/>
              <w:contextualSpacing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B0E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brentuksymab vedotin w monoterapii</w:t>
            </w:r>
            <w:r w:rsidRPr="007B0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.</w:t>
            </w:r>
          </w:p>
          <w:p w14:paraId="3538EA97" w14:textId="77777777" w:rsidR="00DC5F06" w:rsidRPr="00BD633D" w:rsidRDefault="00DC5F06" w:rsidP="00BD633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</w:pPr>
            <w:r w:rsidRPr="00BD633D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zgodnie ze wskazanymi w opisie programu warunkami i kryteriami.</w:t>
            </w:r>
          </w:p>
          <w:p w14:paraId="638C695C" w14:textId="77777777" w:rsidR="00DC5F06" w:rsidRPr="007B0E4E" w:rsidRDefault="00DC5F06" w:rsidP="007B0E4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1CB2EBB4" w14:textId="77777777" w:rsidR="00DC5F06" w:rsidRPr="007B0E4E" w:rsidRDefault="00DC5F06" w:rsidP="00BD633D">
            <w:pPr>
              <w:pStyle w:val="Akapitzlist"/>
              <w:numPr>
                <w:ilvl w:val="0"/>
                <w:numId w:val="41"/>
              </w:numPr>
              <w:autoSpaceDE w:val="0"/>
              <w:autoSpaceDN w:val="0"/>
              <w:adjustRightInd w:val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B0E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Kryteria kwalifikacji</w:t>
            </w:r>
          </w:p>
          <w:p w14:paraId="170926D8" w14:textId="77777777" w:rsidR="00DC5F06" w:rsidRPr="00BD633D" w:rsidRDefault="00DC5F06" w:rsidP="00BD633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D63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Muszą zostać spełnione łącznie kryteria ogólne (1.1.) oraz kryteria szczegółowe (1.2.) dla poszczególnych terapii.</w:t>
            </w:r>
          </w:p>
          <w:p w14:paraId="5523E6C3" w14:textId="77777777" w:rsidR="00DC5F06" w:rsidRPr="007B0E4E" w:rsidRDefault="00DC5F06" w:rsidP="00BD633D">
            <w:pPr>
              <w:pStyle w:val="Akapitzlist"/>
              <w:numPr>
                <w:ilvl w:val="1"/>
                <w:numId w:val="41"/>
              </w:numPr>
              <w:autoSpaceDE w:val="0"/>
              <w:autoSpaceDN w:val="0"/>
              <w:adjustRightInd w:val="0"/>
              <w:contextualSpacing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B0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Ogólne kryteria kwalifikacji</w:t>
            </w:r>
          </w:p>
          <w:p w14:paraId="1D0B7429" w14:textId="77777777" w:rsidR="000C3531" w:rsidRPr="007B0E4E" w:rsidRDefault="000C3531" w:rsidP="00BD633D">
            <w:pPr>
              <w:pStyle w:val="Akapitzlist"/>
              <w:numPr>
                <w:ilvl w:val="3"/>
                <w:numId w:val="41"/>
              </w:numPr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B0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stan sprawności według WHO 0-2;</w:t>
            </w:r>
          </w:p>
          <w:p w14:paraId="5A170206" w14:textId="77777777" w:rsidR="009B7158" w:rsidRPr="007B0E4E" w:rsidRDefault="009B7158" w:rsidP="00BD633D">
            <w:pPr>
              <w:pStyle w:val="Akapitzlist"/>
              <w:numPr>
                <w:ilvl w:val="3"/>
                <w:numId w:val="41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0E4E">
              <w:rPr>
                <w:rFonts w:ascii="Times New Roman" w:hAnsi="Times New Roman" w:cs="Times New Roman"/>
                <w:sz w:val="20"/>
                <w:szCs w:val="20"/>
              </w:rPr>
              <w:t>potwierdzona histologicznie diagnoza układowego chłoniaka anaplastycznego z dużych komórek (sALCL);</w:t>
            </w:r>
          </w:p>
          <w:p w14:paraId="44E050A2" w14:textId="5A2C42B3" w:rsidR="009B7158" w:rsidRPr="007B0E4E" w:rsidRDefault="009B7158" w:rsidP="00BD633D">
            <w:pPr>
              <w:pStyle w:val="Akapitzlist"/>
              <w:numPr>
                <w:ilvl w:val="3"/>
                <w:numId w:val="41"/>
              </w:numPr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B0E4E">
              <w:rPr>
                <w:rFonts w:ascii="Times New Roman" w:hAnsi="Times New Roman" w:cs="Times New Roman"/>
                <w:sz w:val="20"/>
                <w:szCs w:val="20"/>
              </w:rPr>
              <w:t>potwierdzona immunohistochemicznie obecność antygenu CD30;</w:t>
            </w:r>
          </w:p>
          <w:p w14:paraId="1F6C2DC8" w14:textId="170BB9BA" w:rsidR="00DC5F06" w:rsidRPr="007B0E4E" w:rsidRDefault="00DC5F06" w:rsidP="00BD633D">
            <w:pPr>
              <w:pStyle w:val="Akapitzlist"/>
              <w:numPr>
                <w:ilvl w:val="3"/>
                <w:numId w:val="41"/>
              </w:numPr>
              <w:autoSpaceDE w:val="0"/>
              <w:autoSpaceDN w:val="0"/>
              <w:adjustRightInd w:val="0"/>
              <w:contextualSpacing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B0E4E">
              <w:rPr>
                <w:rFonts w:ascii="Times New Roman" w:hAnsi="Times New Roman" w:cs="Times New Roman"/>
                <w:sz w:val="20"/>
                <w:szCs w:val="20"/>
              </w:rPr>
              <w:t>brak przeciwwskazań do stosowania leku zgodnie z aktualną na dzień wydania decyzji Charakterystyką Produktu Leczniczego;</w:t>
            </w:r>
          </w:p>
          <w:p w14:paraId="14250FDA" w14:textId="32DBA950" w:rsidR="00DC5F06" w:rsidRPr="007B0E4E" w:rsidRDefault="00DC5F06" w:rsidP="00BD633D">
            <w:pPr>
              <w:pStyle w:val="Akapitzlist"/>
              <w:numPr>
                <w:ilvl w:val="3"/>
                <w:numId w:val="41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0E4E">
              <w:rPr>
                <w:rFonts w:ascii="Times New Roman" w:hAnsi="Times New Roman" w:cs="Times New Roman"/>
                <w:sz w:val="20"/>
                <w:szCs w:val="20"/>
              </w:rPr>
              <w:t>wykluczenie ciąży i okresu karmienia piersią;</w:t>
            </w:r>
          </w:p>
          <w:p w14:paraId="2FFB23ED" w14:textId="0C269512" w:rsidR="00DA2911" w:rsidRPr="007B0E4E" w:rsidRDefault="00DA2911" w:rsidP="00BD633D">
            <w:pPr>
              <w:pStyle w:val="Akapitzlist"/>
              <w:numPr>
                <w:ilvl w:val="3"/>
                <w:numId w:val="41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0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zgoda pacjenta na stosowanie skutecznych metod zapobiegania ciąży w trakcie terapii oraz po zakończeniu leczenia zgodnie z informacjami zawartymi w </w:t>
            </w:r>
            <w:r w:rsidRPr="007B0E4E">
              <w:rPr>
                <w:rFonts w:ascii="Times New Roman" w:hAnsi="Times New Roman" w:cs="Times New Roman"/>
                <w:sz w:val="20"/>
                <w:szCs w:val="20"/>
              </w:rPr>
              <w:t>aktualnej na dzień wydania decyzji</w:t>
            </w:r>
            <w:r w:rsidRPr="007B0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Charakterystyce Produktu Leczniczego;</w:t>
            </w:r>
          </w:p>
          <w:p w14:paraId="6CDDC887" w14:textId="77777777" w:rsidR="00DC5F06" w:rsidRPr="007B0E4E" w:rsidRDefault="00DC5F06" w:rsidP="00BD633D">
            <w:pPr>
              <w:pStyle w:val="Akapitzlist"/>
              <w:numPr>
                <w:ilvl w:val="3"/>
                <w:numId w:val="41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0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nieobecność aktywnych, ciężkich zakażeń;</w:t>
            </w:r>
          </w:p>
          <w:p w14:paraId="1362D4F0" w14:textId="77777777" w:rsidR="00DC5F06" w:rsidRPr="007B0E4E" w:rsidRDefault="00DC5F06" w:rsidP="00BD633D">
            <w:pPr>
              <w:pStyle w:val="Akapitzlist"/>
              <w:numPr>
                <w:ilvl w:val="3"/>
                <w:numId w:val="41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0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nieobecność istotnych schorzeń współistniejących stanowiących przeciwwskazanie do terapii stwierdzonych przez lekarza prowadzącego w oparciu o aktualną na dzień wydania decyzji Charakterystykę Produktu Leczniczego;</w:t>
            </w:r>
          </w:p>
          <w:p w14:paraId="518FB242" w14:textId="6F2A4DF2" w:rsidR="00DC5F06" w:rsidRPr="007B0E4E" w:rsidRDefault="00DC5F06" w:rsidP="00BD633D">
            <w:pPr>
              <w:pStyle w:val="Akapitzlist"/>
              <w:numPr>
                <w:ilvl w:val="3"/>
                <w:numId w:val="41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0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adekwatna wydolność narządowa określona na podstawie wyników badań laboratoryjnych krwi umożliwiająca w opinii lekarza prowadzącego bezpieczne rozpoczęcie terapii.</w:t>
            </w:r>
          </w:p>
          <w:p w14:paraId="44FD3FE4" w14:textId="6F3F6444" w:rsidR="00781156" w:rsidRPr="007B0E4E" w:rsidRDefault="00781156" w:rsidP="007B0E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F6771E" w14:textId="7F4CE4AC" w:rsidR="00781156" w:rsidRPr="007B0E4E" w:rsidRDefault="00781156" w:rsidP="00BD633D">
            <w:pPr>
              <w:pStyle w:val="Akapitzlist"/>
              <w:numPr>
                <w:ilvl w:val="1"/>
                <w:numId w:val="41"/>
              </w:numPr>
              <w:contextualSpacing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0E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Kryteria kwalifikacji do I linii leczenia</w:t>
            </w:r>
          </w:p>
          <w:p w14:paraId="3D4B1E6D" w14:textId="2409AB1C" w:rsidR="00781156" w:rsidRPr="007B0E4E" w:rsidRDefault="00781156" w:rsidP="00BD633D">
            <w:pPr>
              <w:pStyle w:val="Akapitzlist"/>
              <w:numPr>
                <w:ilvl w:val="3"/>
                <w:numId w:val="41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0E4E">
              <w:rPr>
                <w:rFonts w:ascii="Times New Roman" w:hAnsi="Times New Roman" w:cs="Times New Roman"/>
                <w:sz w:val="20"/>
                <w:szCs w:val="20"/>
              </w:rPr>
              <w:t>wiek 18 lat i powyżej;</w:t>
            </w:r>
          </w:p>
          <w:p w14:paraId="58775B6E" w14:textId="2CE2A42A" w:rsidR="00DA2911" w:rsidRPr="007B0E4E" w:rsidRDefault="00DA2911" w:rsidP="00BD633D">
            <w:pPr>
              <w:pStyle w:val="Akapitzlist"/>
              <w:numPr>
                <w:ilvl w:val="3"/>
                <w:numId w:val="41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0E4E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 xml:space="preserve">brak wcześniejszego leczenia </w:t>
            </w:r>
            <w:r w:rsidRPr="007B0E4E">
              <w:rPr>
                <w:rFonts w:ascii="Times New Roman" w:hAnsi="Times New Roman" w:cs="Times New Roman"/>
                <w:sz w:val="20"/>
                <w:szCs w:val="20"/>
              </w:rPr>
              <w:t>układowego chłoniaka anaplastycznego z dużych komórek (sALCL)</w:t>
            </w:r>
            <w:r w:rsidR="000C3531" w:rsidRPr="007B0E4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DC0A518" w14:textId="3FAB4C36" w:rsidR="000C3531" w:rsidRPr="007B0E4E" w:rsidRDefault="000C3531" w:rsidP="007B0E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978A16" w14:textId="2C4F751F" w:rsidR="000C3531" w:rsidRPr="007B0E4E" w:rsidRDefault="000C3531" w:rsidP="00BD633D">
            <w:pPr>
              <w:pStyle w:val="Akapitzlist"/>
              <w:numPr>
                <w:ilvl w:val="1"/>
                <w:numId w:val="41"/>
              </w:numPr>
              <w:contextualSpacing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0E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Kryteria kwalifikacji do II i kolejnych linii leczenia</w:t>
            </w:r>
          </w:p>
          <w:p w14:paraId="54E37BD4" w14:textId="65632DF0" w:rsidR="000C3531" w:rsidRPr="007B0E4E" w:rsidRDefault="00534093" w:rsidP="00BD633D">
            <w:pPr>
              <w:pStyle w:val="Akapitzlist"/>
              <w:numPr>
                <w:ilvl w:val="3"/>
                <w:numId w:val="41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0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opornoś</w:t>
            </w:r>
            <w:r w:rsidR="00C0150E" w:rsidRPr="007B0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ć</w:t>
            </w:r>
            <w:r w:rsidRPr="007B0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na leczenie lub nawr</w:t>
            </w:r>
            <w:r w:rsidR="00C0150E" w:rsidRPr="007B0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ót</w:t>
            </w:r>
            <w:r w:rsidRPr="007B0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po leczeniu</w:t>
            </w:r>
            <w:r w:rsidR="00C0150E" w:rsidRPr="007B0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układowego chłoniaka anaplastycznego z dużych komórek (sALCL).</w:t>
            </w:r>
          </w:p>
          <w:p w14:paraId="7E70D22D" w14:textId="2AD1383D" w:rsidR="00262543" w:rsidRPr="007B0E4E" w:rsidRDefault="00262543" w:rsidP="007B0E4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53108789" w14:textId="5FAFB93D" w:rsidR="00262543" w:rsidRPr="007B0E4E" w:rsidRDefault="00262543" w:rsidP="00BD633D">
            <w:pPr>
              <w:pStyle w:val="Akapitzlist"/>
              <w:numPr>
                <w:ilvl w:val="1"/>
                <w:numId w:val="41"/>
              </w:numPr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B0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Ponadto do programu lekowego kwalifikowani są również pacjenci, którzy byli leczeni substancjami czynnymi finansowanymi w programie lekowym w ramach innego sposobu finansowania terapii pod warunkiem, że w chwili rozpoczęcia leczenia spełniali kryteria kwalifikacji do programu lekowego – dotyczy każdej z terapii w programie.</w:t>
            </w:r>
          </w:p>
          <w:p w14:paraId="73623BEA" w14:textId="77777777" w:rsidR="00262543" w:rsidRPr="007B0E4E" w:rsidRDefault="00262543" w:rsidP="007B0E4E">
            <w:pPr>
              <w:pStyle w:val="Akapitzlist"/>
              <w:ind w:left="227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32392A37" w14:textId="06992671" w:rsidR="00262543" w:rsidRPr="007B0E4E" w:rsidRDefault="00262543" w:rsidP="00BD633D">
            <w:pPr>
              <w:pStyle w:val="Akapitzlist"/>
              <w:numPr>
                <w:ilvl w:val="0"/>
                <w:numId w:val="41"/>
              </w:numPr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B0E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Określenie czasu leczenia w programie</w:t>
            </w:r>
          </w:p>
          <w:p w14:paraId="56156150" w14:textId="6C29A257" w:rsidR="00262543" w:rsidRPr="00BD633D" w:rsidRDefault="00262543" w:rsidP="00BD6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33D">
              <w:rPr>
                <w:rFonts w:ascii="Times New Roman" w:hAnsi="Times New Roman" w:cs="Times New Roman"/>
                <w:sz w:val="20"/>
                <w:szCs w:val="20"/>
              </w:rPr>
              <w:t xml:space="preserve">Leczenie trwa do czasu podjęcia przez lekarza prowadzącego decyzji o wyłączeniu świadczeniobiorcy z programu, zgodnie z kryteriami wyłączenia, jednak </w:t>
            </w:r>
            <w:r w:rsidRPr="00BD633D">
              <w:rPr>
                <w:rFonts w:ascii="Times New Roman" w:hAnsi="Times New Roman" w:cs="Times New Roman"/>
                <w:sz w:val="20"/>
                <w:szCs w:val="20"/>
              </w:rPr>
              <w:br/>
              <w:t>z zastrzeżeniem, iż w przypadku</w:t>
            </w:r>
            <w:r w:rsidR="0082104A" w:rsidRPr="00BD633D">
              <w:rPr>
                <w:rFonts w:ascii="Times New Roman" w:hAnsi="Times New Roman" w:cs="Times New Roman"/>
                <w:sz w:val="20"/>
                <w:szCs w:val="20"/>
              </w:rPr>
              <w:t xml:space="preserve"> terapii:</w:t>
            </w:r>
          </w:p>
          <w:p w14:paraId="12AF4A23" w14:textId="1E613B3B" w:rsidR="0082104A" w:rsidRPr="007B0E4E" w:rsidRDefault="0082104A" w:rsidP="00BD633D">
            <w:pPr>
              <w:pStyle w:val="Akapitzlist"/>
              <w:numPr>
                <w:ilvl w:val="3"/>
                <w:numId w:val="41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0E4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brentuksymabem vedotin w skojarzeniu z </w:t>
            </w:r>
            <w:r w:rsidRPr="007B0E4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cyklofosfamidem, doksorubicyną i prednizonem (CHP)</w:t>
            </w:r>
            <w:r w:rsidRPr="007B0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– leczenie trwa maksymalnie do 8 cykli;</w:t>
            </w:r>
          </w:p>
          <w:p w14:paraId="65079814" w14:textId="1329FC4F" w:rsidR="00262543" w:rsidRPr="007B0E4E" w:rsidRDefault="0082104A" w:rsidP="00BD633D">
            <w:pPr>
              <w:pStyle w:val="Akapitzlist"/>
              <w:numPr>
                <w:ilvl w:val="3"/>
                <w:numId w:val="41"/>
              </w:num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B0E4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brentuksymabem vedotin w monoterapii</w:t>
            </w:r>
            <w:r w:rsidR="00262543" w:rsidRPr="007B0E4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262543" w:rsidRPr="007B0E4E">
              <w:rPr>
                <w:rFonts w:ascii="Times New Roman" w:hAnsi="Times New Roman" w:cs="Times New Roman"/>
                <w:sz w:val="20"/>
                <w:szCs w:val="20"/>
              </w:rPr>
              <w:t>– leczenie trwa maksymalnie do 16 cykli.</w:t>
            </w:r>
          </w:p>
          <w:p w14:paraId="12DB5961" w14:textId="77777777" w:rsidR="0082104A" w:rsidRPr="007B0E4E" w:rsidRDefault="0082104A" w:rsidP="007B0E4E">
            <w:pPr>
              <w:pStyle w:val="Akapitzlist"/>
              <w:ind w:left="454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5CA960FA" w14:textId="3858E21F" w:rsidR="00262543" w:rsidRPr="007B0E4E" w:rsidRDefault="00262543" w:rsidP="00BD633D">
            <w:pPr>
              <w:pStyle w:val="Akapitzlist"/>
              <w:numPr>
                <w:ilvl w:val="0"/>
                <w:numId w:val="41"/>
              </w:num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B0E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Kryteria wyłączenia z programu</w:t>
            </w:r>
          </w:p>
          <w:p w14:paraId="31378EAE" w14:textId="77777777" w:rsidR="008008C0" w:rsidRPr="007B0E4E" w:rsidRDefault="008008C0" w:rsidP="00BD633D">
            <w:pPr>
              <w:pStyle w:val="Akapitzlist"/>
              <w:numPr>
                <w:ilvl w:val="3"/>
                <w:numId w:val="41"/>
              </w:numPr>
              <w:contextualSpacing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B0E4E">
              <w:rPr>
                <w:rFonts w:ascii="Times New Roman" w:hAnsi="Times New Roman" w:cs="Times New Roman"/>
                <w:sz w:val="20"/>
                <w:szCs w:val="20"/>
              </w:rPr>
              <w:t>brak skuteczności terapii definiowany jako:</w:t>
            </w:r>
          </w:p>
          <w:p w14:paraId="39B7C93D" w14:textId="53301E93" w:rsidR="008008C0" w:rsidRPr="007B0E4E" w:rsidRDefault="00262543" w:rsidP="00BD633D">
            <w:pPr>
              <w:pStyle w:val="Akapitzlist"/>
              <w:numPr>
                <w:ilvl w:val="4"/>
                <w:numId w:val="41"/>
              </w:numPr>
              <w:contextualSpacing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B0E4E">
              <w:rPr>
                <w:rFonts w:ascii="Times New Roman" w:hAnsi="Times New Roman" w:cs="Times New Roman"/>
                <w:sz w:val="20"/>
                <w:szCs w:val="20"/>
              </w:rPr>
              <w:t>progresja choroby w trakcie leczeni</w:t>
            </w:r>
            <w:r w:rsidR="0043179D" w:rsidRPr="007B0E4E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F04D12"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3179D" w:rsidRPr="007B0E4E">
              <w:rPr>
                <w:rFonts w:ascii="Times New Roman" w:hAnsi="Times New Roman" w:cs="Times New Roman"/>
                <w:sz w:val="20"/>
                <w:szCs w:val="20"/>
              </w:rPr>
              <w:t>nie wcześniej niż po 2 cyklach leczenia</w:t>
            </w:r>
            <w:r w:rsidR="008008C0"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 – w przypadku terapii w I linii leczenia</w:t>
            </w:r>
            <w:r w:rsidR="0032311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AB003AC" w14:textId="79C10007" w:rsidR="008008C0" w:rsidRPr="007B0E4E" w:rsidRDefault="008008C0" w:rsidP="00BD633D">
            <w:pPr>
              <w:pStyle w:val="Akapitzlist"/>
              <w:numPr>
                <w:ilvl w:val="4"/>
                <w:numId w:val="41"/>
              </w:numPr>
              <w:contextualSpacing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B0E4E">
              <w:rPr>
                <w:rFonts w:ascii="Times New Roman" w:hAnsi="Times New Roman" w:cs="Times New Roman"/>
                <w:sz w:val="20"/>
                <w:szCs w:val="20"/>
              </w:rPr>
              <w:t>progresja choroby w trakcie leczenia nie wcześniej niż po 2 cyklach leczenia</w:t>
            </w:r>
            <w:r w:rsidR="00F04D12" w:rsidRPr="007B0E4E">
              <w:rPr>
                <w:rFonts w:ascii="Times New Roman" w:hAnsi="Times New Roman" w:cs="Times New Roman"/>
                <w:sz w:val="20"/>
                <w:szCs w:val="20"/>
              </w:rPr>
              <w:t>, a</w:t>
            </w:r>
            <w:r w:rsidR="003F5D73" w:rsidRPr="007B0E4E">
              <w:rPr>
                <w:rFonts w:ascii="Times New Roman" w:hAnsi="Times New Roman" w:cs="Times New Roman"/>
                <w:sz w:val="20"/>
                <w:szCs w:val="20"/>
              </w:rPr>
              <w:t>lbo</w:t>
            </w:r>
            <w:r w:rsidR="00F04D12"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brak częściowej odpowiedzi po 8 cyklach leczenia </w:t>
            </w:r>
            <w:r w:rsidR="006B591B" w:rsidRPr="007B0E4E">
              <w:rPr>
                <w:rFonts w:ascii="Times New Roman" w:hAnsi="Times New Roman" w:cs="Times New Roman"/>
                <w:sz w:val="20"/>
                <w:szCs w:val="20"/>
              </w:rPr>
              <w:t>albo</w:t>
            </w:r>
            <w:r w:rsidR="00C812FC"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 nawrót choroby w trakcie trwania leczenia </w:t>
            </w:r>
            <w:r w:rsidRPr="007B0E4E">
              <w:rPr>
                <w:rFonts w:ascii="Times New Roman" w:hAnsi="Times New Roman" w:cs="Times New Roman"/>
                <w:sz w:val="20"/>
                <w:szCs w:val="20"/>
              </w:rPr>
              <w:t>– w przypadku terapii w I</w:t>
            </w:r>
            <w:r w:rsidR="005A4914" w:rsidRPr="007B0E4E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A4914"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lub kolejnych </w:t>
            </w:r>
            <w:r w:rsidRPr="007B0E4E">
              <w:rPr>
                <w:rFonts w:ascii="Times New Roman" w:hAnsi="Times New Roman" w:cs="Times New Roman"/>
                <w:sz w:val="20"/>
                <w:szCs w:val="20"/>
              </w:rPr>
              <w:t>lini</w:t>
            </w:r>
            <w:r w:rsidR="005A4914" w:rsidRPr="007B0E4E">
              <w:rPr>
                <w:rFonts w:ascii="Times New Roman" w:hAnsi="Times New Roman" w:cs="Times New Roman"/>
                <w:sz w:val="20"/>
                <w:szCs w:val="20"/>
              </w:rPr>
              <w:t>ach</w:t>
            </w:r>
            <w:r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 leczenia;</w:t>
            </w:r>
          </w:p>
          <w:p w14:paraId="63C47710" w14:textId="77777777" w:rsidR="00262543" w:rsidRPr="007B0E4E" w:rsidRDefault="00262543" w:rsidP="00BD633D">
            <w:pPr>
              <w:pStyle w:val="Akapitzlist"/>
              <w:numPr>
                <w:ilvl w:val="3"/>
                <w:numId w:val="41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wystąpienie objawów nadwrażliwości na którykolwiek ze stosowanych leków lub na którąkolwiek substancję pomocniczą leku; </w:t>
            </w:r>
          </w:p>
          <w:p w14:paraId="281428E9" w14:textId="408751B3" w:rsidR="008008C0" w:rsidRPr="007B0E4E" w:rsidRDefault="00262543" w:rsidP="00BD633D">
            <w:pPr>
              <w:pStyle w:val="Akapitzlist"/>
              <w:numPr>
                <w:ilvl w:val="3"/>
                <w:numId w:val="41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0E4E">
              <w:rPr>
                <w:rFonts w:ascii="Times New Roman" w:hAnsi="Times New Roman" w:cs="Times New Roman"/>
                <w:sz w:val="20"/>
                <w:szCs w:val="20"/>
              </w:rPr>
              <w:t>toksyczność</w:t>
            </w:r>
            <w:r w:rsidR="008008C0"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 według WHO powyżej 3;</w:t>
            </w:r>
          </w:p>
          <w:p w14:paraId="53EA06DE" w14:textId="77777777" w:rsidR="00C812FC" w:rsidRPr="007B0E4E" w:rsidRDefault="00C812FC" w:rsidP="00BD633D">
            <w:pPr>
              <w:pStyle w:val="Akapitzlist"/>
              <w:numPr>
                <w:ilvl w:val="3"/>
                <w:numId w:val="41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0E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pogorszenie stanu pacjenta o istotnym znaczeniu według oceny lekarza;</w:t>
            </w:r>
          </w:p>
          <w:p w14:paraId="57850E0F" w14:textId="39B65DD0" w:rsidR="00C812FC" w:rsidRPr="007B0E4E" w:rsidRDefault="00C812FC" w:rsidP="00BD633D">
            <w:pPr>
              <w:pStyle w:val="Akapitzlist"/>
              <w:numPr>
                <w:ilvl w:val="3"/>
                <w:numId w:val="41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0E4E">
              <w:rPr>
                <w:rFonts w:ascii="Times New Roman" w:hAnsi="Times New Roman" w:cs="Times New Roman"/>
                <w:sz w:val="20"/>
                <w:szCs w:val="20"/>
              </w:rPr>
              <w:t>ciąża lub karmienie piersią;</w:t>
            </w:r>
          </w:p>
          <w:p w14:paraId="6274CBEF" w14:textId="77777777" w:rsidR="00C812FC" w:rsidRPr="007B0E4E" w:rsidRDefault="00C812FC" w:rsidP="00BD633D">
            <w:pPr>
              <w:pStyle w:val="Akapitzlist"/>
              <w:numPr>
                <w:ilvl w:val="3"/>
                <w:numId w:val="41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0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rezygnacja pacjenta.</w:t>
            </w:r>
          </w:p>
          <w:p w14:paraId="3D530D63" w14:textId="7C67F069" w:rsidR="00C812FC" w:rsidRPr="007B0E4E" w:rsidRDefault="00C812FC" w:rsidP="007B0E4E">
            <w:pPr>
              <w:pStyle w:val="Akapitzlist"/>
              <w:ind w:left="454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6" w:type="dxa"/>
          </w:tcPr>
          <w:p w14:paraId="5D2797FE" w14:textId="5C6F40DE" w:rsidR="0065447B" w:rsidRPr="007B0E4E" w:rsidRDefault="0065447B" w:rsidP="0032311A">
            <w:pPr>
              <w:pStyle w:val="Akapitzlist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before="12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B0E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lastRenderedPageBreak/>
              <w:t>Dawkowanie</w:t>
            </w:r>
          </w:p>
          <w:p w14:paraId="555EDDE6" w14:textId="77777777" w:rsidR="0065447B" w:rsidRPr="007B0E4E" w:rsidRDefault="0065447B" w:rsidP="0032311A">
            <w:pPr>
              <w:pStyle w:val="Akapitzlist"/>
              <w:numPr>
                <w:ilvl w:val="1"/>
                <w:numId w:val="42"/>
              </w:numPr>
              <w:autoSpaceDE w:val="0"/>
              <w:autoSpaceDN w:val="0"/>
              <w:adjustRightInd w:val="0"/>
              <w:contextualSpacing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B0E4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brentuksymab vedotin </w:t>
            </w:r>
            <w:r w:rsidRPr="007B0E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w skojarzeniu z cyklofosfamidem, doksorubicyną i prednizonem (CHP)</w:t>
            </w:r>
          </w:p>
          <w:p w14:paraId="15D0B932" w14:textId="5E83E75A" w:rsidR="0065447B" w:rsidRPr="0032311A" w:rsidRDefault="0065447B" w:rsidP="0032311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2311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 xml:space="preserve">Brentuksymab </w:t>
            </w:r>
            <w:r w:rsidR="004C5605" w:rsidRPr="0032311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vedotin</w:t>
            </w:r>
            <w:r w:rsidR="004C5605" w:rsidRPr="0032311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: </w:t>
            </w:r>
            <w:r w:rsidRPr="0032311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Zalecana dawka wynosi 1,8 mg/kg mc. podawana we wlewie dożylnym trwającym 30 minut co 3 tygodnie. </w:t>
            </w:r>
          </w:p>
          <w:p w14:paraId="3D3E40B3" w14:textId="6F2AFDA9" w:rsidR="0065447B" w:rsidRPr="007B0E4E" w:rsidRDefault="0065447B" w:rsidP="007B0E4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2311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Jeśli masa ciała pacjenta przekracza 100 kg, do obliczenia dawki należy przyjąć 100 kg. </w:t>
            </w:r>
          </w:p>
          <w:p w14:paraId="59689CE5" w14:textId="77777777" w:rsidR="0032311A" w:rsidRDefault="0032311A" w:rsidP="0032311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</w:pPr>
          </w:p>
          <w:p w14:paraId="725EF55C" w14:textId="05B2B11B" w:rsidR="004C5605" w:rsidRPr="0032311A" w:rsidRDefault="004C5605" w:rsidP="0032311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2311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lastRenderedPageBreak/>
              <w:t>Cyklofosfamid:</w:t>
            </w:r>
            <w:r w:rsidRPr="0032311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zalecana dawka </w:t>
            </w:r>
            <w:r w:rsidR="004A5432" w:rsidRPr="0032311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to 750 mg/m</w:t>
            </w:r>
            <w:r w:rsidR="004A5432" w:rsidRPr="0032311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2</w:t>
            </w:r>
            <w:r w:rsidR="004A5432" w:rsidRPr="0032311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pc.</w:t>
            </w:r>
            <w:r w:rsidR="005A6AB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A5432" w:rsidRPr="0032311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podawana we wlewie dożylnym co 3 tygodnie.</w:t>
            </w:r>
          </w:p>
          <w:p w14:paraId="286893D6" w14:textId="4EFC525B" w:rsidR="004C5605" w:rsidRPr="007B0E4E" w:rsidRDefault="004C5605" w:rsidP="007B0E4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40F05030" w14:textId="6256CF72" w:rsidR="004C5605" w:rsidRPr="0032311A" w:rsidRDefault="004C5605" w:rsidP="0032311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2311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Doksorubicyna:</w:t>
            </w:r>
            <w:r w:rsidRPr="0032311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zalecana dawka</w:t>
            </w:r>
            <w:r w:rsidR="004A5432" w:rsidRPr="0032311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to 50/m</w:t>
            </w:r>
            <w:r w:rsidR="004A5432" w:rsidRPr="0032311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2</w:t>
            </w:r>
            <w:r w:rsidR="004A5432" w:rsidRPr="0032311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pc. podawana we wlewie dożylnym co 3 tygodnie.</w:t>
            </w:r>
          </w:p>
          <w:p w14:paraId="38E53CD2" w14:textId="4D5B241F" w:rsidR="004C5605" w:rsidRPr="007B0E4E" w:rsidRDefault="004C5605" w:rsidP="007B0E4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3C859F51" w14:textId="58734A83" w:rsidR="004C5605" w:rsidRPr="0032311A" w:rsidRDefault="004C5605" w:rsidP="0032311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2311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Prednizon</w:t>
            </w:r>
            <w:r w:rsidRPr="0032311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: zalecana </w:t>
            </w:r>
            <w:r w:rsidR="004A5432" w:rsidRPr="0032311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dawka to 100 mg </w:t>
            </w:r>
            <w:r w:rsidR="00902030" w:rsidRPr="0032311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podawana </w:t>
            </w:r>
            <w:r w:rsidR="004A5432" w:rsidRPr="0032311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doustnie w dniach 1-5 każdego 3-tygodniowego cyklu.</w:t>
            </w:r>
          </w:p>
          <w:p w14:paraId="3FB21F7A" w14:textId="77777777" w:rsidR="004A5432" w:rsidRPr="007B0E4E" w:rsidRDefault="004A5432" w:rsidP="007B0E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D10B65" w14:textId="2381A560" w:rsidR="004A5432" w:rsidRPr="0032311A" w:rsidRDefault="004A5432" w:rsidP="0032311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2311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Pacjentów należy objąć obserwacją podczas podawania i po podaniu wlewu. </w:t>
            </w:r>
          </w:p>
          <w:p w14:paraId="01499184" w14:textId="595C8BA7" w:rsidR="004A5432" w:rsidRPr="0032311A" w:rsidRDefault="0007466A" w:rsidP="0032311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2311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Leczenie może trwać maksymalnie </w:t>
            </w:r>
            <w:r w:rsidR="004A5432" w:rsidRPr="0032311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 cykli.</w:t>
            </w:r>
          </w:p>
          <w:p w14:paraId="37164348" w14:textId="7E6020DC" w:rsidR="004A5432" w:rsidRPr="007B0E4E" w:rsidRDefault="004A5432" w:rsidP="007B0E4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1844F290" w14:textId="4FCEF6D7" w:rsidR="0065447B" w:rsidRPr="007B0E4E" w:rsidRDefault="004D1647" w:rsidP="0032311A">
            <w:pPr>
              <w:pStyle w:val="Akapitzlist"/>
              <w:numPr>
                <w:ilvl w:val="1"/>
                <w:numId w:val="42"/>
              </w:numPr>
              <w:autoSpaceDE w:val="0"/>
              <w:autoSpaceDN w:val="0"/>
              <w:adjustRightInd w:val="0"/>
              <w:contextualSpacing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7B0E4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b</w:t>
            </w:r>
            <w:r w:rsidR="004C5605" w:rsidRPr="007B0E4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rentuks</w:t>
            </w:r>
            <w:r w:rsidR="00967F90" w:rsidRPr="007B0E4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y</w:t>
            </w:r>
            <w:r w:rsidR="004C5605" w:rsidRPr="007B0E4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mab vedotin w monoterapii</w:t>
            </w:r>
          </w:p>
          <w:p w14:paraId="58984FAB" w14:textId="4D2ACF98" w:rsidR="0095293D" w:rsidRPr="0032311A" w:rsidRDefault="004E7600" w:rsidP="0032311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2311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Dorośli:</w:t>
            </w:r>
          </w:p>
          <w:p w14:paraId="3DC4431A" w14:textId="0B3703C5" w:rsidR="0095293D" w:rsidRPr="0032311A" w:rsidRDefault="0095293D" w:rsidP="0032311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2311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Zalecana dawka brentuksymabu vedotin u pacjentów w wieku 18 lat i powyżej wynosi 1,8 mg/kg mc. podawana we wlewie dożylnym trwającym 30 minut co 3 tygodnie. </w:t>
            </w:r>
          </w:p>
          <w:p w14:paraId="2D4F12EA" w14:textId="77777777" w:rsidR="0095293D" w:rsidRPr="0032311A" w:rsidRDefault="0095293D" w:rsidP="0032311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2311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Jeśli masa ciała pacjenta przekracza 100 kg, do obliczenia dawki należy przyjąć 100 kg. </w:t>
            </w:r>
          </w:p>
          <w:p w14:paraId="093DDAD2" w14:textId="4D956603" w:rsidR="004C5605" w:rsidRPr="007B0E4E" w:rsidRDefault="004C5605" w:rsidP="007B0E4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583867E2" w14:textId="7B326AAF" w:rsidR="0095293D" w:rsidRPr="0032311A" w:rsidRDefault="004E7600" w:rsidP="0032311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</w:pPr>
            <w:r w:rsidRPr="0032311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Dzieci:</w:t>
            </w:r>
          </w:p>
          <w:p w14:paraId="184E6353" w14:textId="2A9DC3CD" w:rsidR="00265516" w:rsidRPr="0032311A" w:rsidRDefault="0095293D" w:rsidP="0032311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2311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Zalecana dawka </w:t>
            </w:r>
            <w:r w:rsidR="004E7600" w:rsidRPr="0032311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brentuksymabu vedotin </w:t>
            </w:r>
            <w:r w:rsidRPr="0032311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u pacjentów w wieku poniżej 18 roku życia wynosi 1,8 mg/kg podawana we wlewie </w:t>
            </w:r>
            <w:r w:rsidRPr="0032311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dożylnym trwającym 30 minut co 3 tygodnie lub 1,2 mg/kg m.c. (max. 120 mg) co 7 lub 14 dni</w:t>
            </w:r>
            <w:r w:rsidR="00967F90" w:rsidRPr="0032311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  <w:p w14:paraId="7B1C00B7" w14:textId="355B0E97" w:rsidR="00CD34BF" w:rsidRPr="0032311A" w:rsidRDefault="00CD34BF" w:rsidP="0032311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2311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Pacjentów należy objąć obserwacją podczas podawania i po podaniu wlewu. </w:t>
            </w:r>
          </w:p>
          <w:p w14:paraId="51C8BFB1" w14:textId="77777777" w:rsidR="00CD34BF" w:rsidRPr="0032311A" w:rsidRDefault="00CD34BF" w:rsidP="0032311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2311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Pacjenci, u których nastąpiła stabilizacja choroby lub poprawa stanu powinni otrzymać maksymalnie do szesnastu cykli leczenia (w ciągu około roku).</w:t>
            </w:r>
          </w:p>
          <w:p w14:paraId="3CB9F3D4" w14:textId="77777777" w:rsidR="00CD34BF" w:rsidRPr="007B0E4E" w:rsidRDefault="00CD34BF" w:rsidP="007B0E4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5217DFCF" w14:textId="0ADAABB4" w:rsidR="00CD34BF" w:rsidRPr="007B0E4E" w:rsidRDefault="00CD34BF" w:rsidP="0032311A">
            <w:pPr>
              <w:pStyle w:val="Akapitzlist"/>
              <w:numPr>
                <w:ilvl w:val="0"/>
                <w:numId w:val="42"/>
              </w:numPr>
              <w:tabs>
                <w:tab w:val="left" w:pos="1095"/>
              </w:tabs>
              <w:contextualSpacing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B0E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Modyfikacja dawkowania leków</w:t>
            </w:r>
          </w:p>
          <w:p w14:paraId="78F1DBE4" w14:textId="77777777" w:rsidR="00CD34BF" w:rsidRPr="0032311A" w:rsidRDefault="00CD34BF" w:rsidP="0032311A">
            <w:pPr>
              <w:tabs>
                <w:tab w:val="left" w:pos="1095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2311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Modyfikacja dawkowania zgodnie z aktualną na dzień wydania decyzji Charakterystyką Produktu Leczniczego odpowiedniego leku. </w:t>
            </w:r>
          </w:p>
          <w:p w14:paraId="36357398" w14:textId="6FE6C4BA" w:rsidR="00CD34BF" w:rsidRPr="007B0E4E" w:rsidRDefault="00CD34BF" w:rsidP="007B0E4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475" w:type="dxa"/>
            <w:gridSpan w:val="2"/>
          </w:tcPr>
          <w:p w14:paraId="31CAC97A" w14:textId="77777777" w:rsidR="00140AE6" w:rsidRPr="007B0E4E" w:rsidRDefault="00140AE6" w:rsidP="0032311A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before="12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0E4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Badania przy kwalifikacji</w:t>
            </w:r>
          </w:p>
          <w:p w14:paraId="73FFD581" w14:textId="3039EC34" w:rsidR="00140AE6" w:rsidRPr="007B0E4E" w:rsidRDefault="00140AE6" w:rsidP="0032311A">
            <w:pPr>
              <w:pStyle w:val="Akapitzlist"/>
              <w:numPr>
                <w:ilvl w:val="3"/>
                <w:numId w:val="43"/>
              </w:numPr>
              <w:autoSpaceDE w:val="0"/>
              <w:autoSpaceDN w:val="0"/>
              <w:adjustRightInd w:val="0"/>
              <w:contextualSpacing w:val="0"/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7B0E4E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>morfologia krwi z rozmazem;</w:t>
            </w:r>
          </w:p>
          <w:p w14:paraId="38AEB7DD" w14:textId="77777777" w:rsidR="00140AE6" w:rsidRPr="007B0E4E" w:rsidRDefault="00140AE6" w:rsidP="0032311A">
            <w:pPr>
              <w:pStyle w:val="Akapitzlist"/>
              <w:numPr>
                <w:ilvl w:val="3"/>
                <w:numId w:val="43"/>
              </w:numPr>
              <w:autoSpaceDE w:val="0"/>
              <w:autoSpaceDN w:val="0"/>
              <w:adjustRightInd w:val="0"/>
              <w:contextualSpacing w:val="0"/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7B0E4E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>stężenie kreatyniny;</w:t>
            </w:r>
          </w:p>
          <w:p w14:paraId="1D74242A" w14:textId="1E1327B8" w:rsidR="00140AE6" w:rsidRPr="007B0E4E" w:rsidRDefault="00140AE6" w:rsidP="0032311A">
            <w:pPr>
              <w:pStyle w:val="Akapitzlist"/>
              <w:numPr>
                <w:ilvl w:val="3"/>
                <w:numId w:val="43"/>
              </w:numPr>
              <w:autoSpaceDE w:val="0"/>
              <w:autoSpaceDN w:val="0"/>
              <w:adjustRightInd w:val="0"/>
              <w:contextualSpacing w:val="0"/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7B0E4E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>aktywność AST i ALT</w:t>
            </w:r>
            <w:r w:rsidR="00D42AF4" w:rsidRPr="007B0E4E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>, stężenie bilirubiny</w:t>
            </w:r>
            <w:r w:rsidR="007B4326" w:rsidRPr="007B0E4E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 xml:space="preserve"> całkowitej</w:t>
            </w:r>
            <w:r w:rsidRPr="007B0E4E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>;</w:t>
            </w:r>
          </w:p>
          <w:p w14:paraId="0477FBF0" w14:textId="14EC1932" w:rsidR="00140AE6" w:rsidRPr="007B0E4E" w:rsidRDefault="00140AE6" w:rsidP="0032311A">
            <w:pPr>
              <w:pStyle w:val="Akapitzlist"/>
              <w:numPr>
                <w:ilvl w:val="3"/>
                <w:numId w:val="43"/>
              </w:numPr>
              <w:autoSpaceDE w:val="0"/>
              <w:autoSpaceDN w:val="0"/>
              <w:adjustRightInd w:val="0"/>
              <w:contextualSpacing w:val="0"/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7B0E4E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 xml:space="preserve">stężenie glukozy we krwi; </w:t>
            </w:r>
          </w:p>
          <w:p w14:paraId="1FE6B5F4" w14:textId="77777777" w:rsidR="009B7158" w:rsidRPr="007B0E4E" w:rsidRDefault="009B7158" w:rsidP="0032311A">
            <w:pPr>
              <w:pStyle w:val="Akapitzlist"/>
              <w:numPr>
                <w:ilvl w:val="3"/>
                <w:numId w:val="43"/>
              </w:numPr>
              <w:autoSpaceDE w:val="0"/>
              <w:autoSpaceDN w:val="0"/>
              <w:adjustRightInd w:val="0"/>
              <w:contextualSpacing w:val="0"/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7B0E4E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>test ciążowy (u kobiet w wieku rozrodczym);</w:t>
            </w:r>
          </w:p>
          <w:p w14:paraId="01149FCD" w14:textId="690CB444" w:rsidR="00140AE6" w:rsidRPr="007B0E4E" w:rsidRDefault="009B7158" w:rsidP="0032311A">
            <w:pPr>
              <w:pStyle w:val="Akapitzlist"/>
              <w:numPr>
                <w:ilvl w:val="3"/>
                <w:numId w:val="43"/>
              </w:numPr>
              <w:autoSpaceDE w:val="0"/>
              <w:autoSpaceDN w:val="0"/>
              <w:adjustRightInd w:val="0"/>
              <w:contextualSpacing w:val="0"/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7B0E4E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>badanie immunohistochemiczne na obecność antygenu CD30+</w:t>
            </w:r>
            <w:r w:rsidR="007B4326" w:rsidRPr="007B0E4E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7B0E4E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>w tkance chłoniaka;</w:t>
            </w:r>
          </w:p>
          <w:p w14:paraId="5B2F2901" w14:textId="488218C2" w:rsidR="00140AE6" w:rsidRPr="007B0E4E" w:rsidRDefault="00140AE6" w:rsidP="0032311A">
            <w:pPr>
              <w:pStyle w:val="Akapitzlist"/>
              <w:numPr>
                <w:ilvl w:val="3"/>
                <w:numId w:val="43"/>
              </w:numPr>
              <w:autoSpaceDE w:val="0"/>
              <w:autoSpaceDN w:val="0"/>
              <w:adjustRightInd w:val="0"/>
              <w:contextualSpacing w:val="0"/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7B0E4E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lastRenderedPageBreak/>
              <w:t>badanie obrazowe: tomografia komputerowa (TK) lub tomografia emisyjna pozytonowa (PET/TK)</w:t>
            </w:r>
            <w:r w:rsidR="009B7158" w:rsidRPr="007B0E4E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>.</w:t>
            </w:r>
          </w:p>
          <w:p w14:paraId="60685770" w14:textId="77777777" w:rsidR="00140AE6" w:rsidRPr="007B0E4E" w:rsidRDefault="00140AE6" w:rsidP="007B0E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1DDDCCF8" w14:textId="77777777" w:rsidR="00C81E9A" w:rsidRPr="007B0E4E" w:rsidRDefault="00140AE6" w:rsidP="0032311A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0E4E">
              <w:rPr>
                <w:rFonts w:ascii="Times New Roman" w:hAnsi="Times New Roman" w:cs="Times New Roman"/>
                <w:b/>
                <w:sz w:val="20"/>
                <w:szCs w:val="20"/>
              </w:rPr>
              <w:t>Monitorowanie leczenia</w:t>
            </w:r>
            <w:r w:rsidRPr="007B0E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</w:p>
          <w:p w14:paraId="0FD5EE19" w14:textId="3AB2C0A3" w:rsidR="00C81E9A" w:rsidRPr="007B0E4E" w:rsidRDefault="00C81E9A" w:rsidP="0032311A">
            <w:pPr>
              <w:pStyle w:val="Akapitzlist"/>
              <w:numPr>
                <w:ilvl w:val="1"/>
                <w:numId w:val="43"/>
              </w:numPr>
              <w:autoSpaceDE w:val="0"/>
              <w:autoSpaceDN w:val="0"/>
              <w:adjustRightInd w:val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0E4E"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="00140AE6" w:rsidRPr="007B0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adania wykonywane przed każdym podaniem leku:</w:t>
            </w:r>
          </w:p>
          <w:p w14:paraId="61357FAB" w14:textId="02F675FC" w:rsidR="00C81E9A" w:rsidRPr="007B0E4E" w:rsidRDefault="00C81E9A" w:rsidP="0032311A">
            <w:pPr>
              <w:pStyle w:val="Akapitzlist"/>
              <w:numPr>
                <w:ilvl w:val="3"/>
                <w:numId w:val="43"/>
              </w:numPr>
              <w:autoSpaceDE w:val="0"/>
              <w:autoSpaceDN w:val="0"/>
              <w:adjustRightInd w:val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0E4E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>morfologia krwi z rozmazem;</w:t>
            </w:r>
          </w:p>
          <w:p w14:paraId="7B967562" w14:textId="77777777" w:rsidR="00C81E9A" w:rsidRPr="007B0E4E" w:rsidRDefault="00C81E9A" w:rsidP="0032311A">
            <w:pPr>
              <w:pStyle w:val="Akapitzlist"/>
              <w:numPr>
                <w:ilvl w:val="3"/>
                <w:numId w:val="43"/>
              </w:numPr>
              <w:autoSpaceDE w:val="0"/>
              <w:autoSpaceDN w:val="0"/>
              <w:adjustRightInd w:val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0E4E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>stężenie kreatyniny;</w:t>
            </w:r>
          </w:p>
          <w:p w14:paraId="59D5940C" w14:textId="7D4CDD5B" w:rsidR="00C81E9A" w:rsidRPr="007B0E4E" w:rsidRDefault="00C81E9A" w:rsidP="0032311A">
            <w:pPr>
              <w:pStyle w:val="Akapitzlist"/>
              <w:numPr>
                <w:ilvl w:val="3"/>
                <w:numId w:val="43"/>
              </w:numPr>
              <w:autoSpaceDE w:val="0"/>
              <w:autoSpaceDN w:val="0"/>
              <w:adjustRightInd w:val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0E4E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>aktywność AST i ALT</w:t>
            </w:r>
            <w:r w:rsidR="005D7073" w:rsidRPr="007B0E4E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>, stężenie bilirubiny całkowitej</w:t>
            </w:r>
            <w:r w:rsidRPr="007B0E4E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>;</w:t>
            </w:r>
          </w:p>
          <w:p w14:paraId="03C9FC19" w14:textId="48AB925F" w:rsidR="00C81E9A" w:rsidRPr="007B0E4E" w:rsidRDefault="00C81E9A" w:rsidP="0032311A">
            <w:pPr>
              <w:pStyle w:val="Akapitzlist"/>
              <w:numPr>
                <w:ilvl w:val="3"/>
                <w:numId w:val="43"/>
              </w:numPr>
              <w:autoSpaceDE w:val="0"/>
              <w:autoSpaceDN w:val="0"/>
              <w:adjustRightInd w:val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0E4E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>stężenie glukozy we krwi</w:t>
            </w:r>
            <w:r w:rsidR="005D7073" w:rsidRPr="007B0E4E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>.</w:t>
            </w:r>
          </w:p>
          <w:p w14:paraId="57915FEC" w14:textId="791B25E4" w:rsidR="005D7073" w:rsidRPr="007B0E4E" w:rsidRDefault="005D7073" w:rsidP="007B0E4E">
            <w:pPr>
              <w:pStyle w:val="Akapitzlist"/>
              <w:autoSpaceDE w:val="0"/>
              <w:autoSpaceDN w:val="0"/>
              <w:adjustRightInd w:val="0"/>
              <w:ind w:left="454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E3DD2F8" w14:textId="38840173" w:rsidR="00C81E9A" w:rsidRPr="007B0E4E" w:rsidRDefault="005D7073" w:rsidP="0032311A">
            <w:pPr>
              <w:pStyle w:val="Akapitzlist"/>
              <w:numPr>
                <w:ilvl w:val="1"/>
                <w:numId w:val="43"/>
              </w:num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B0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</w:t>
            </w:r>
            <w:r w:rsidR="0007466A" w:rsidRPr="007B0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adania pozwalające na ocenę skuteczności leczenia</w:t>
            </w:r>
            <w:r w:rsidRPr="007B0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– </w:t>
            </w:r>
            <w:r w:rsidR="00DB3510" w:rsidRPr="007B0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badania obrazowe </w:t>
            </w:r>
            <w:r w:rsidR="00C81E9A" w:rsidRPr="007B0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TK lub PET/TK zmian opisywanych w badaniu kwalifikującym do programu</w:t>
            </w:r>
            <w:r w:rsidR="00DB3510" w:rsidRPr="007B0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wykonywane</w:t>
            </w:r>
            <w:r w:rsidR="00C81E9A" w:rsidRPr="007B0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:</w:t>
            </w:r>
          </w:p>
          <w:p w14:paraId="2700F4B7" w14:textId="6AAC1628" w:rsidR="00C81E9A" w:rsidRPr="007B0E4E" w:rsidRDefault="00DB3510" w:rsidP="0032311A">
            <w:pPr>
              <w:pStyle w:val="Akapitzlist"/>
              <w:numPr>
                <w:ilvl w:val="3"/>
                <w:numId w:val="43"/>
              </w:num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B0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po 3. lub po 4. </w:t>
            </w:r>
            <w:r w:rsidR="005A6AB6" w:rsidRPr="007B0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cyklu leczenia</w:t>
            </w:r>
            <w:r w:rsidRPr="007B0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po</w:t>
            </w:r>
            <w:r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0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zakończeniu leczenia oraz w razie klinicznego podejrzenia progresji choroby – w przypadku terapii w I linii leczenia</w:t>
            </w:r>
            <w:r w:rsidR="0032311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;</w:t>
            </w:r>
          </w:p>
          <w:p w14:paraId="028959D9" w14:textId="016D69D7" w:rsidR="00140AE6" w:rsidRPr="007B0E4E" w:rsidRDefault="00140AE6" w:rsidP="0032311A">
            <w:pPr>
              <w:pStyle w:val="Akapitzlist"/>
              <w:numPr>
                <w:ilvl w:val="3"/>
                <w:numId w:val="43"/>
              </w:num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B0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 2. i 8. cyklu leczenia lub w razie klinicznego podejrzenia progresji lub nawrotu choroby wymagającego potwierdzenia takimi badaniami</w:t>
            </w:r>
            <w:r w:rsidR="00C81E9A" w:rsidRPr="007B0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– w przypadku </w:t>
            </w:r>
            <w:r w:rsidR="00DB3510" w:rsidRPr="007B0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terapii</w:t>
            </w:r>
            <w:r w:rsidR="00C81E9A" w:rsidRPr="007B0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 II i kolejnych liniach leczenia.</w:t>
            </w:r>
          </w:p>
          <w:p w14:paraId="7D4D96C4" w14:textId="77777777" w:rsidR="00140AE6" w:rsidRPr="007B0E4E" w:rsidRDefault="00140AE6" w:rsidP="007B0E4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5D4EFC30" w14:textId="5FD819D0" w:rsidR="00DB3510" w:rsidRPr="0032311A" w:rsidRDefault="003A3676" w:rsidP="003231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pl-PL"/>
              </w:rPr>
            </w:pPr>
            <w:r w:rsidRPr="0032311A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pl-PL"/>
              </w:rPr>
              <w:t>Kryteria odpowiedzi na leczenie brentuksymabem vedotin – należy stosować według aktualnych rekomendacji.</w:t>
            </w:r>
          </w:p>
          <w:p w14:paraId="796BA5CC" w14:textId="77777777" w:rsidR="00265516" w:rsidRPr="007B0E4E" w:rsidRDefault="00265516" w:rsidP="007B0E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1C4802A" w14:textId="77777777" w:rsidR="00F92667" w:rsidRPr="007B0E4E" w:rsidRDefault="00F92667" w:rsidP="0032311A">
            <w:pPr>
              <w:pStyle w:val="Akapitzlist"/>
              <w:numPr>
                <w:ilvl w:val="0"/>
                <w:numId w:val="43"/>
              </w:numPr>
              <w:contextualSpacing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7B0E4E">
              <w:rPr>
                <w:rFonts w:ascii="Times New Roman" w:hAnsi="Times New Roman" w:cs="Times New Roman"/>
                <w:b/>
                <w:sz w:val="20"/>
                <w:szCs w:val="20"/>
              </w:rPr>
              <w:t>Monitorowanie programu</w:t>
            </w:r>
          </w:p>
          <w:p w14:paraId="5A75AB3D" w14:textId="77777777" w:rsidR="00F92667" w:rsidRPr="007B0E4E" w:rsidRDefault="00F92667" w:rsidP="0032311A">
            <w:pPr>
              <w:pStyle w:val="Akapitzlist"/>
              <w:numPr>
                <w:ilvl w:val="3"/>
                <w:numId w:val="43"/>
              </w:numPr>
              <w:autoSpaceDE w:val="0"/>
              <w:autoSpaceDN w:val="0"/>
              <w:adjustRightInd w:val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0E4E">
              <w:rPr>
                <w:rFonts w:ascii="Times New Roman" w:hAnsi="Times New Roman" w:cs="Times New Roman"/>
                <w:sz w:val="20"/>
                <w:szCs w:val="20"/>
              </w:rPr>
              <w:t>gromadzenie w dokumentacji medycznej pacjenta danych dotyczących monitorowania leczenia i każdorazowe ich przedstawianie na żądanie kontrolerów Narodowego Funduszu Zdrowia;</w:t>
            </w:r>
          </w:p>
          <w:p w14:paraId="6F373726" w14:textId="77777777" w:rsidR="00F92667" w:rsidRPr="007B0E4E" w:rsidRDefault="00F92667" w:rsidP="0032311A">
            <w:pPr>
              <w:numPr>
                <w:ilvl w:val="3"/>
                <w:numId w:val="4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0E4E">
              <w:rPr>
                <w:rFonts w:ascii="Times New Roman" w:hAnsi="Times New Roman" w:cs="Times New Roman"/>
                <w:sz w:val="20"/>
                <w:szCs w:val="20"/>
              </w:rPr>
              <w:t>uzupełnianie danych zawartych w elektronicznym systemie monitorowania programów lekowych (SMPT) dostępnym za pomocą aplikacji internetowej udostępnionej przez OW NFZ, z częstotliwością zgodną z opisem programu oraz na zakończenie leczenia;</w:t>
            </w:r>
          </w:p>
          <w:p w14:paraId="344B8D8A" w14:textId="77777777" w:rsidR="00F92667" w:rsidRPr="007B0E4E" w:rsidRDefault="00F92667" w:rsidP="0032311A">
            <w:pPr>
              <w:numPr>
                <w:ilvl w:val="3"/>
                <w:numId w:val="4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0E4E">
              <w:rPr>
                <w:rFonts w:ascii="Times New Roman" w:hAnsi="Times New Roman" w:cs="Times New Roman"/>
                <w:sz w:val="20"/>
                <w:szCs w:val="20"/>
              </w:rPr>
              <w:t>przekazywanie informacji sprawozdawczo-rozliczeniowych do NFZ: informacje przekazuje się do NFZ w formie papierowej lub w formie elektronicznej, zgodnie z wymaganiami opublikowanymi przez NFZ.</w:t>
            </w:r>
          </w:p>
          <w:p w14:paraId="3BA065E3" w14:textId="5FFC9EF9" w:rsidR="00F92667" w:rsidRPr="007B0E4E" w:rsidRDefault="00F92667" w:rsidP="007B0E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3CED7C58" w14:textId="77777777" w:rsidR="00E96C24" w:rsidRPr="00284320" w:rsidRDefault="00E96C24" w:rsidP="00AE55F1">
      <w:pPr>
        <w:spacing w:before="60" w:after="0"/>
      </w:pPr>
    </w:p>
    <w:sectPr w:rsidR="00E96C24" w:rsidRPr="00284320" w:rsidSect="00D43AA6">
      <w:headerReference w:type="default" r:id="rId8"/>
      <w:footerReference w:type="default" r:id="rId9"/>
      <w:pgSz w:w="16838" w:h="11906" w:orient="landscape" w:code="9"/>
      <w:pgMar w:top="1588" w:right="720" w:bottom="1418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B4422" w14:textId="77777777" w:rsidR="007343D6" w:rsidRDefault="007343D6" w:rsidP="00687D33">
      <w:pPr>
        <w:spacing w:after="0" w:line="240" w:lineRule="auto"/>
      </w:pPr>
      <w:r>
        <w:separator/>
      </w:r>
    </w:p>
  </w:endnote>
  <w:endnote w:type="continuationSeparator" w:id="0">
    <w:p w14:paraId="694B6D04" w14:textId="77777777" w:rsidR="007343D6" w:rsidRDefault="007343D6" w:rsidP="00687D33">
      <w:pPr>
        <w:spacing w:after="0" w:line="240" w:lineRule="auto"/>
      </w:pPr>
      <w:r>
        <w:continuationSeparator/>
      </w:r>
    </w:p>
  </w:endnote>
  <w:endnote w:type="continuationNotice" w:id="1">
    <w:p w14:paraId="1D1786E9" w14:textId="77777777" w:rsidR="007343D6" w:rsidRDefault="007343D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B903F" w14:textId="77777777" w:rsidR="00641470" w:rsidRDefault="0064147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3156B" w14:textId="77777777" w:rsidR="007343D6" w:rsidRDefault="007343D6" w:rsidP="00687D33">
      <w:pPr>
        <w:spacing w:after="0" w:line="240" w:lineRule="auto"/>
      </w:pPr>
      <w:r>
        <w:separator/>
      </w:r>
    </w:p>
  </w:footnote>
  <w:footnote w:type="continuationSeparator" w:id="0">
    <w:p w14:paraId="2C4AA040" w14:textId="77777777" w:rsidR="007343D6" w:rsidRDefault="007343D6" w:rsidP="00687D33">
      <w:pPr>
        <w:spacing w:after="0" w:line="240" w:lineRule="auto"/>
      </w:pPr>
      <w:r>
        <w:continuationSeparator/>
      </w:r>
    </w:p>
  </w:footnote>
  <w:footnote w:type="continuationNotice" w:id="1">
    <w:p w14:paraId="02C6B2C9" w14:textId="77777777" w:rsidR="007343D6" w:rsidRDefault="007343D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A73ED" w14:textId="77777777" w:rsidR="00641470" w:rsidRDefault="0064147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A0078"/>
    <w:multiLevelType w:val="multilevel"/>
    <w:tmpl w:val="C96A7DF2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  <w:i w:val="0"/>
        <w:iCs w:val="0"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rFonts w:hint="default"/>
        <w:b/>
        <w:bCs/>
        <w:i w:val="0"/>
        <w:iCs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rFonts w:hint="default"/>
        <w:b w:val="0"/>
        <w:bCs w:val="0"/>
        <w:i w:val="0"/>
        <w:iCs w:val="0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  <w:rPr>
        <w:rFonts w:hint="default"/>
        <w:b w:val="0"/>
        <w:bCs w:val="0"/>
        <w:i w:val="0"/>
        <w:iCs w:val="0"/>
      </w:r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1" w15:restartNumberingAfterBreak="0">
    <w:nsid w:val="06505E35"/>
    <w:multiLevelType w:val="multilevel"/>
    <w:tmpl w:val="9FAAA88E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rFonts w:hint="default"/>
        <w:b/>
        <w:bCs/>
        <w:i w:val="0"/>
        <w:iCs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rFonts w:hint="default"/>
        <w:b w:val="0"/>
        <w:bCs w:val="0"/>
        <w:i w:val="0"/>
        <w:iCs w:val="0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  <w:rPr>
        <w:rFonts w:ascii="Times New Roman" w:eastAsiaTheme="minorHAnsi" w:hAnsi="Times New Roman" w:cs="Times New Roman" w:hint="default"/>
        <w:b w:val="0"/>
        <w:bCs w:val="0"/>
        <w:i w:val="0"/>
        <w:iCs w:val="0"/>
      </w:r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2" w15:restartNumberingAfterBreak="0">
    <w:nsid w:val="0877734F"/>
    <w:multiLevelType w:val="multilevel"/>
    <w:tmpl w:val="9EE0A2D4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397" w:hanging="227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567" w:hanging="227"/>
      </w:pPr>
      <w:rPr>
        <w:rFonts w:hint="default"/>
      </w:rPr>
    </w:lvl>
    <w:lvl w:ilvl="4">
      <w:start w:val="1"/>
      <w:numFmt w:val="bullet"/>
      <w:suff w:val="space"/>
      <w:lvlText w:val=""/>
      <w:lvlJc w:val="left"/>
      <w:pPr>
        <w:ind w:left="680" w:hanging="170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94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4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3" w15:restartNumberingAfterBreak="0">
    <w:nsid w:val="08D04C9B"/>
    <w:multiLevelType w:val="multilevel"/>
    <w:tmpl w:val="C9DA3152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rFonts w:hint="default"/>
        <w:b/>
        <w:bCs/>
        <w:i w:val="0"/>
        <w:iCs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rFonts w:hint="default"/>
        <w:b w:val="0"/>
        <w:bCs w:val="0"/>
        <w:i w:val="0"/>
        <w:iCs w:val="0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  <w:rPr>
        <w:rFonts w:ascii="Times New Roman" w:eastAsiaTheme="minorHAnsi" w:hAnsi="Times New Roman" w:cs="Times New Roman"/>
        <w:b w:val="0"/>
        <w:bCs w:val="0"/>
        <w:i w:val="0"/>
        <w:iCs w:val="0"/>
      </w:r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4" w15:restartNumberingAfterBreak="0">
    <w:nsid w:val="0C461188"/>
    <w:multiLevelType w:val="hybridMultilevel"/>
    <w:tmpl w:val="873C8946"/>
    <w:lvl w:ilvl="0" w:tplc="2AF2D53E">
      <w:start w:val="1"/>
      <w:numFmt w:val="bullet"/>
      <w:suff w:val="space"/>
      <w:lvlText w:val=""/>
      <w:lvlJc w:val="left"/>
      <w:pPr>
        <w:ind w:left="907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5" w15:restartNumberingAfterBreak="0">
    <w:nsid w:val="10EC4E32"/>
    <w:multiLevelType w:val="multilevel"/>
    <w:tmpl w:val="8048D3E4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rFonts w:hint="default"/>
        <w:b/>
        <w:bCs/>
        <w:i w:val="0"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rFonts w:hint="default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  <w:rPr>
        <w:rFonts w:hint="default"/>
        <w:b w:val="0"/>
        <w:bCs/>
        <w:i w:val="0"/>
        <w:iCs w:val="0"/>
      </w:r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6" w15:restartNumberingAfterBreak="0">
    <w:nsid w:val="16A60F1D"/>
    <w:multiLevelType w:val="multilevel"/>
    <w:tmpl w:val="31888518"/>
    <w:lvl w:ilvl="0">
      <w:start w:val="1"/>
      <w:numFmt w:val="upperLetter"/>
      <w:lvlText w:val="%1."/>
      <w:lvlJc w:val="left"/>
      <w:pPr>
        <w:ind w:left="227" w:hanging="227"/>
      </w:pPr>
      <w:rPr>
        <w:b/>
      </w:rPr>
    </w:lvl>
    <w:lvl w:ilvl="1">
      <w:start w:val="1"/>
      <w:numFmt w:val="decimal"/>
      <w:suff w:val="space"/>
      <w:lvlText w:val="%2)"/>
      <w:lvlJc w:val="left"/>
      <w:pPr>
        <w:ind w:left="227" w:hanging="227"/>
      </w:pPr>
      <w:rPr>
        <w:rFonts w:ascii="Times New Roman" w:eastAsiaTheme="minorHAnsi" w:hAnsi="Times New Roman" w:cs="Times New Roman"/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b/>
        <w:bCs/>
        <w:i w:val="0"/>
        <w:iCs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b w:val="0"/>
        <w:bCs w:val="0"/>
        <w:i w:val="0"/>
        <w:iCs w:val="0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  <w:rPr>
        <w:b w:val="0"/>
        <w:bCs w:val="0"/>
        <w:i w:val="0"/>
        <w:iCs w:val="0"/>
      </w:r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</w:lvl>
    <w:lvl w:ilvl="7">
      <w:start w:val="1"/>
      <w:numFmt w:val="decimal"/>
      <w:lvlText w:val="%1.%2.%3.%4.%5.%6.%7.%8."/>
      <w:lvlJc w:val="left"/>
      <w:pPr>
        <w:ind w:left="3950" w:hanging="1224"/>
      </w:pPr>
    </w:lvl>
    <w:lvl w:ilvl="8">
      <w:start w:val="1"/>
      <w:numFmt w:val="decimal"/>
      <w:lvlText w:val="%1.%2.%3.%4.%5.%6.%7.%8.%9."/>
      <w:lvlJc w:val="left"/>
      <w:pPr>
        <w:ind w:left="4526" w:hanging="1440"/>
      </w:pPr>
    </w:lvl>
  </w:abstractNum>
  <w:abstractNum w:abstractNumId="7" w15:restartNumberingAfterBreak="0">
    <w:nsid w:val="1F2F0CFF"/>
    <w:multiLevelType w:val="hybridMultilevel"/>
    <w:tmpl w:val="6BF629DA"/>
    <w:lvl w:ilvl="0" w:tplc="E9A640A4">
      <w:start w:val="1"/>
      <w:numFmt w:val="lowerRoman"/>
      <w:lvlText w:val="%1."/>
      <w:lvlJc w:val="left"/>
      <w:pPr>
        <w:ind w:left="1040" w:hanging="360"/>
      </w:pPr>
      <w:rPr>
        <w:rFonts w:ascii="Times New Roman" w:eastAsiaTheme="minorHAnsi" w:hAnsi="Times New Roman"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760" w:hanging="360"/>
      </w:pPr>
    </w:lvl>
    <w:lvl w:ilvl="2" w:tplc="0415001B">
      <w:start w:val="1"/>
      <w:numFmt w:val="lowerRoman"/>
      <w:lvlText w:val="%3."/>
      <w:lvlJc w:val="right"/>
      <w:pPr>
        <w:ind w:left="2480" w:hanging="180"/>
      </w:pPr>
    </w:lvl>
    <w:lvl w:ilvl="3" w:tplc="0415000F">
      <w:start w:val="1"/>
      <w:numFmt w:val="decimal"/>
      <w:lvlText w:val="%4."/>
      <w:lvlJc w:val="left"/>
      <w:pPr>
        <w:ind w:left="3200" w:hanging="360"/>
      </w:pPr>
    </w:lvl>
    <w:lvl w:ilvl="4" w:tplc="04150019">
      <w:start w:val="1"/>
      <w:numFmt w:val="lowerLetter"/>
      <w:lvlText w:val="%5."/>
      <w:lvlJc w:val="left"/>
      <w:pPr>
        <w:ind w:left="3920" w:hanging="360"/>
      </w:pPr>
    </w:lvl>
    <w:lvl w:ilvl="5" w:tplc="0415001B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8" w15:restartNumberingAfterBreak="0">
    <w:nsid w:val="21E91797"/>
    <w:multiLevelType w:val="multilevel"/>
    <w:tmpl w:val="C9DA3152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rFonts w:hint="default"/>
        <w:b/>
        <w:bCs/>
        <w:i w:val="0"/>
        <w:iCs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rFonts w:hint="default"/>
        <w:b w:val="0"/>
        <w:bCs w:val="0"/>
        <w:i w:val="0"/>
        <w:iCs w:val="0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  <w:rPr>
        <w:rFonts w:ascii="Times New Roman" w:eastAsiaTheme="minorHAnsi" w:hAnsi="Times New Roman" w:cs="Times New Roman"/>
        <w:b w:val="0"/>
        <w:bCs w:val="0"/>
        <w:i w:val="0"/>
        <w:iCs w:val="0"/>
      </w:r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9" w15:restartNumberingAfterBreak="0">
    <w:nsid w:val="24325A79"/>
    <w:multiLevelType w:val="multilevel"/>
    <w:tmpl w:val="B340192E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  <w:i w:val="0"/>
        <w:iCs w:val="0"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rFonts w:hint="default"/>
        <w:b/>
        <w:bCs/>
        <w:i w:val="0"/>
        <w:iCs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rFonts w:hint="default"/>
        <w:b w:val="0"/>
        <w:bCs w:val="0"/>
        <w:i w:val="0"/>
        <w:iCs w:val="0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  <w:rPr>
        <w:rFonts w:hint="default"/>
        <w:b w:val="0"/>
        <w:bCs w:val="0"/>
        <w:i w:val="0"/>
        <w:iCs w:val="0"/>
      </w:r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10" w15:restartNumberingAfterBreak="0">
    <w:nsid w:val="27885270"/>
    <w:multiLevelType w:val="multilevel"/>
    <w:tmpl w:val="C9DA3152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rFonts w:hint="default"/>
        <w:b/>
        <w:bCs/>
        <w:i w:val="0"/>
        <w:iCs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rFonts w:hint="default"/>
        <w:b w:val="0"/>
        <w:bCs w:val="0"/>
        <w:i w:val="0"/>
        <w:iCs w:val="0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  <w:rPr>
        <w:rFonts w:ascii="Times New Roman" w:eastAsiaTheme="minorHAnsi" w:hAnsi="Times New Roman" w:cs="Times New Roman"/>
        <w:b w:val="0"/>
        <w:bCs w:val="0"/>
        <w:i w:val="0"/>
        <w:iCs w:val="0"/>
      </w:r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11" w15:restartNumberingAfterBreak="0">
    <w:nsid w:val="299211EB"/>
    <w:multiLevelType w:val="hybridMultilevel"/>
    <w:tmpl w:val="4DDECBA6"/>
    <w:lvl w:ilvl="0" w:tplc="4C747CAA">
      <w:start w:val="1"/>
      <w:numFmt w:val="bullet"/>
      <w:suff w:val="space"/>
      <w:lvlText w:val=""/>
      <w:lvlJc w:val="left"/>
      <w:pPr>
        <w:ind w:left="907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2" w15:restartNumberingAfterBreak="0">
    <w:nsid w:val="29CC252E"/>
    <w:multiLevelType w:val="multilevel"/>
    <w:tmpl w:val="9EE0A2D4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397" w:hanging="227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567" w:hanging="227"/>
      </w:pPr>
      <w:rPr>
        <w:rFonts w:hint="default"/>
      </w:rPr>
    </w:lvl>
    <w:lvl w:ilvl="4">
      <w:start w:val="1"/>
      <w:numFmt w:val="bullet"/>
      <w:suff w:val="space"/>
      <w:lvlText w:val=""/>
      <w:lvlJc w:val="left"/>
      <w:pPr>
        <w:ind w:left="680" w:hanging="170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94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4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13" w15:restartNumberingAfterBreak="0">
    <w:nsid w:val="2EE95334"/>
    <w:multiLevelType w:val="multilevel"/>
    <w:tmpl w:val="0644CA9C"/>
    <w:lvl w:ilvl="0">
      <w:start w:val="1"/>
      <w:numFmt w:val="decimal"/>
      <w:lvlText w:val="%1."/>
      <w:lvlJc w:val="left"/>
      <w:pPr>
        <w:ind w:left="227" w:hanging="227"/>
      </w:pPr>
      <w:rPr>
        <w:b/>
      </w:rPr>
    </w:lvl>
    <w:lvl w:ilvl="1">
      <w:start w:val="1"/>
      <w:numFmt w:val="decimal"/>
      <w:suff w:val="space"/>
      <w:lvlText w:val="%2)"/>
      <w:lvlJc w:val="left"/>
      <w:pPr>
        <w:ind w:left="454" w:hanging="227"/>
      </w:pPr>
      <w:rPr>
        <w:rFonts w:ascii="Times New Roman" w:eastAsiaTheme="minorHAnsi" w:hAnsi="Times New Roman" w:cs="Times New Roman" w:hint="default"/>
        <w:b w:val="0"/>
        <w:bCs w:val="0"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b/>
        <w:bCs/>
        <w:i w:val="0"/>
        <w:iCs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b w:val="0"/>
        <w:bCs w:val="0"/>
        <w:i w:val="0"/>
        <w:iCs w:val="0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  <w:rPr>
        <w:b w:val="0"/>
        <w:bCs w:val="0"/>
        <w:i w:val="0"/>
        <w:iCs w:val="0"/>
      </w:r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</w:lvl>
    <w:lvl w:ilvl="7">
      <w:start w:val="1"/>
      <w:numFmt w:val="decimal"/>
      <w:lvlText w:val="%1.%2.%3.%4.%5.%6.%7.%8."/>
      <w:lvlJc w:val="left"/>
      <w:pPr>
        <w:ind w:left="3950" w:hanging="1224"/>
      </w:pPr>
    </w:lvl>
    <w:lvl w:ilvl="8">
      <w:start w:val="1"/>
      <w:numFmt w:val="decimal"/>
      <w:lvlText w:val="%1.%2.%3.%4.%5.%6.%7.%8.%9."/>
      <w:lvlJc w:val="left"/>
      <w:pPr>
        <w:ind w:left="4526" w:hanging="1440"/>
      </w:pPr>
    </w:lvl>
  </w:abstractNum>
  <w:abstractNum w:abstractNumId="14" w15:restartNumberingAfterBreak="0">
    <w:nsid w:val="2F131BE1"/>
    <w:multiLevelType w:val="multilevel"/>
    <w:tmpl w:val="596AB03C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  <w:i w:val="0"/>
        <w:iCs w:val="0"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rFonts w:hint="default"/>
        <w:b/>
        <w:bCs/>
        <w:i w:val="0"/>
        <w:iCs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rFonts w:hint="default"/>
        <w:b w:val="0"/>
        <w:bCs w:val="0"/>
        <w:i w:val="0"/>
        <w:iCs w:val="0"/>
      </w:rPr>
    </w:lvl>
    <w:lvl w:ilvl="4">
      <w:start w:val="1"/>
      <w:numFmt w:val="decimal"/>
      <w:suff w:val="space"/>
      <w:lvlText w:val="%5)"/>
      <w:lvlJc w:val="left"/>
      <w:pPr>
        <w:ind w:left="454" w:hanging="227"/>
      </w:pPr>
      <w:rPr>
        <w:rFonts w:ascii="Times New Roman" w:eastAsiaTheme="minorHAnsi" w:hAnsi="Times New Roman" w:cstheme="minorBidi" w:hint="default"/>
        <w:b w:val="0"/>
        <w:bCs w:val="0"/>
        <w:i w:val="0"/>
        <w:iCs w:val="0"/>
      </w:r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15" w15:restartNumberingAfterBreak="0">
    <w:nsid w:val="30306970"/>
    <w:multiLevelType w:val="multilevel"/>
    <w:tmpl w:val="2E24A044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  <w:i w:val="0"/>
        <w:iCs w:val="0"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rFonts w:hint="default"/>
        <w:b/>
        <w:bCs/>
        <w:i w:val="0"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rFonts w:hint="default"/>
        <w:b w:val="0"/>
        <w:bCs w:val="0"/>
        <w:i w:val="0"/>
        <w:iCs w:val="0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  <w:rPr>
        <w:rFonts w:hint="default"/>
        <w:b w:val="0"/>
        <w:bCs/>
        <w:i w:val="0"/>
        <w:iCs w:val="0"/>
      </w:r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16" w15:restartNumberingAfterBreak="0">
    <w:nsid w:val="306E396D"/>
    <w:multiLevelType w:val="multilevel"/>
    <w:tmpl w:val="DD9E7A92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  <w:color w:val="auto"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rFonts w:hint="default"/>
        <w:b/>
        <w:bCs/>
        <w:i w:val="0"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rFonts w:hint="default"/>
        <w:b w:val="0"/>
        <w:bCs w:val="0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  <w:rPr>
        <w:rFonts w:hint="default"/>
      </w:r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17" w15:restartNumberingAfterBreak="0">
    <w:nsid w:val="31665F1B"/>
    <w:multiLevelType w:val="hybridMultilevel"/>
    <w:tmpl w:val="8E3E8DC8"/>
    <w:lvl w:ilvl="0" w:tplc="80B89CC4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B25E82"/>
    <w:multiLevelType w:val="multilevel"/>
    <w:tmpl w:val="22406968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rFonts w:hint="default"/>
        <w:b/>
        <w:bCs/>
        <w:i w:val="0"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rFonts w:hint="default"/>
        <w:b w:val="0"/>
        <w:bCs w:val="0"/>
        <w:i w:val="0"/>
        <w:iCs w:val="0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  <w:rPr>
        <w:rFonts w:hint="default"/>
        <w:b w:val="0"/>
        <w:bCs/>
        <w:i w:val="0"/>
        <w:iCs w:val="0"/>
      </w:r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19" w15:restartNumberingAfterBreak="0">
    <w:nsid w:val="34CA546D"/>
    <w:multiLevelType w:val="multilevel"/>
    <w:tmpl w:val="314CB154"/>
    <w:lvl w:ilvl="0">
      <w:start w:val="1"/>
      <w:numFmt w:val="decimal"/>
      <w:lvlText w:val="%1."/>
      <w:lvlJc w:val="left"/>
      <w:pPr>
        <w:ind w:left="227" w:hanging="227"/>
      </w:pPr>
      <w:rPr>
        <w:b/>
      </w:rPr>
    </w:lvl>
    <w:lvl w:ilvl="1">
      <w:start w:val="1"/>
      <w:numFmt w:val="decimal"/>
      <w:suff w:val="space"/>
      <w:lvlText w:val="%2)"/>
      <w:lvlJc w:val="left"/>
      <w:pPr>
        <w:ind w:left="227" w:hanging="227"/>
      </w:pPr>
      <w:rPr>
        <w:rFonts w:ascii="Times New Roman" w:eastAsiaTheme="minorHAnsi" w:hAnsi="Times New Roman" w:cs="Times New Roman"/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b/>
        <w:bCs/>
        <w:i w:val="0"/>
        <w:iCs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b w:val="0"/>
        <w:bCs w:val="0"/>
        <w:i w:val="0"/>
        <w:iCs w:val="0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  <w:rPr>
        <w:b w:val="0"/>
        <w:bCs w:val="0"/>
        <w:i w:val="0"/>
        <w:iCs w:val="0"/>
      </w:r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</w:lvl>
    <w:lvl w:ilvl="7">
      <w:start w:val="1"/>
      <w:numFmt w:val="decimal"/>
      <w:lvlText w:val="%1.%2.%3.%4.%5.%6.%7.%8."/>
      <w:lvlJc w:val="left"/>
      <w:pPr>
        <w:ind w:left="3950" w:hanging="1224"/>
      </w:pPr>
    </w:lvl>
    <w:lvl w:ilvl="8">
      <w:start w:val="1"/>
      <w:numFmt w:val="decimal"/>
      <w:lvlText w:val="%1.%2.%3.%4.%5.%6.%7.%8.%9."/>
      <w:lvlJc w:val="left"/>
      <w:pPr>
        <w:ind w:left="4526" w:hanging="1440"/>
      </w:pPr>
    </w:lvl>
  </w:abstractNum>
  <w:abstractNum w:abstractNumId="20" w15:restartNumberingAfterBreak="0">
    <w:nsid w:val="369E12C6"/>
    <w:multiLevelType w:val="hybridMultilevel"/>
    <w:tmpl w:val="E58479CC"/>
    <w:lvl w:ilvl="0" w:tplc="0CEC034A">
      <w:start w:val="1"/>
      <w:numFmt w:val="bullet"/>
      <w:lvlText w:val=""/>
      <w:lvlJc w:val="left"/>
      <w:pPr>
        <w:ind w:left="11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1" w15:restartNumberingAfterBreak="0">
    <w:nsid w:val="38997447"/>
    <w:multiLevelType w:val="multilevel"/>
    <w:tmpl w:val="5AD05FFA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rFonts w:hint="default"/>
        <w:b/>
        <w:bCs/>
        <w:i/>
        <w:iCs w:val="0"/>
      </w:rPr>
    </w:lvl>
    <w:lvl w:ilvl="3">
      <w:start w:val="1"/>
      <w:numFmt w:val="upperLetter"/>
      <w:suff w:val="space"/>
      <w:lvlText w:val="%4."/>
      <w:lvlJc w:val="left"/>
      <w:pPr>
        <w:ind w:left="454" w:hanging="227"/>
      </w:pPr>
      <w:rPr>
        <w:rFonts w:ascii="Times New Roman" w:eastAsia="Times New Roman" w:hAnsi="Times New Roman" w:cs="Times New Roman"/>
        <w:b/>
        <w:bCs/>
        <w:i w:val="0"/>
        <w:iCs w:val="0"/>
      </w:rPr>
    </w:lvl>
    <w:lvl w:ilvl="4">
      <w:start w:val="1"/>
      <w:numFmt w:val="decimal"/>
      <w:suff w:val="space"/>
      <w:lvlText w:val="%5)"/>
      <w:lvlJc w:val="left"/>
      <w:pPr>
        <w:ind w:left="680" w:hanging="226"/>
      </w:pPr>
      <w:rPr>
        <w:rFonts w:ascii="Times New Roman" w:eastAsia="Times New Roman" w:hAnsi="Times New Roman" w:cs="Times New Roman"/>
        <w:b/>
        <w:bCs/>
        <w:i w:val="0"/>
        <w:iCs w:val="0"/>
      </w:r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22" w15:restartNumberingAfterBreak="0">
    <w:nsid w:val="3A1032A4"/>
    <w:multiLevelType w:val="multilevel"/>
    <w:tmpl w:val="9EE0A2D4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397" w:hanging="227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567" w:hanging="227"/>
      </w:pPr>
      <w:rPr>
        <w:rFonts w:hint="default"/>
      </w:rPr>
    </w:lvl>
    <w:lvl w:ilvl="4">
      <w:start w:val="1"/>
      <w:numFmt w:val="bullet"/>
      <w:suff w:val="space"/>
      <w:lvlText w:val=""/>
      <w:lvlJc w:val="left"/>
      <w:pPr>
        <w:ind w:left="680" w:hanging="170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94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4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23" w15:restartNumberingAfterBreak="0">
    <w:nsid w:val="434A1E42"/>
    <w:multiLevelType w:val="multilevel"/>
    <w:tmpl w:val="DD9E7A92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  <w:color w:val="auto"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rFonts w:hint="default"/>
        <w:b/>
        <w:bCs/>
        <w:i w:val="0"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rFonts w:hint="default"/>
        <w:b w:val="0"/>
        <w:bCs w:val="0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  <w:rPr>
        <w:rFonts w:hint="default"/>
      </w:r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24" w15:restartNumberingAfterBreak="0">
    <w:nsid w:val="458E115E"/>
    <w:multiLevelType w:val="multilevel"/>
    <w:tmpl w:val="B89E3604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rFonts w:hint="default"/>
        <w:b/>
        <w:bCs/>
        <w:i w:val="0"/>
        <w:iCs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rFonts w:hint="default"/>
        <w:b w:val="0"/>
        <w:bCs w:val="0"/>
        <w:i w:val="0"/>
        <w:iCs w:val="0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  <w:rPr>
        <w:rFonts w:ascii="Times New Roman" w:eastAsiaTheme="minorHAnsi" w:hAnsi="Times New Roman" w:cs="Times New Roman" w:hint="default"/>
        <w:b w:val="0"/>
        <w:bCs w:val="0"/>
        <w:i w:val="0"/>
        <w:iCs w:val="0"/>
      </w:r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25" w15:restartNumberingAfterBreak="0">
    <w:nsid w:val="493B1DA9"/>
    <w:multiLevelType w:val="multilevel"/>
    <w:tmpl w:val="7E6C75D0"/>
    <w:lvl w:ilvl="0">
      <w:start w:val="1"/>
      <w:numFmt w:val="upperLetter"/>
      <w:lvlText w:val="%1."/>
      <w:lvlJc w:val="left"/>
      <w:pPr>
        <w:ind w:left="227" w:hanging="227"/>
      </w:pPr>
      <w:rPr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b/>
        <w:bCs/>
        <w:i w:val="0"/>
        <w:iCs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b w:val="0"/>
        <w:bCs w:val="0"/>
        <w:i w:val="0"/>
        <w:iCs w:val="0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  <w:rPr>
        <w:b w:val="0"/>
        <w:bCs w:val="0"/>
        <w:i w:val="0"/>
        <w:iCs w:val="0"/>
      </w:r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</w:lvl>
    <w:lvl w:ilvl="7">
      <w:start w:val="1"/>
      <w:numFmt w:val="decimal"/>
      <w:lvlText w:val="%1.%2.%3.%4.%5.%6.%7.%8."/>
      <w:lvlJc w:val="left"/>
      <w:pPr>
        <w:ind w:left="3950" w:hanging="1224"/>
      </w:pPr>
    </w:lvl>
    <w:lvl w:ilvl="8">
      <w:start w:val="1"/>
      <w:numFmt w:val="decimal"/>
      <w:lvlText w:val="%1.%2.%3.%4.%5.%6.%7.%8.%9."/>
      <w:lvlJc w:val="left"/>
      <w:pPr>
        <w:ind w:left="4526" w:hanging="1440"/>
      </w:pPr>
    </w:lvl>
  </w:abstractNum>
  <w:abstractNum w:abstractNumId="26" w15:restartNumberingAfterBreak="0">
    <w:nsid w:val="494811E4"/>
    <w:multiLevelType w:val="multilevel"/>
    <w:tmpl w:val="09788848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rFonts w:hint="default"/>
        <w:b/>
        <w:bCs/>
        <w:i w:val="0"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rFonts w:hint="default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  <w:rPr>
        <w:rFonts w:hint="default"/>
        <w:b w:val="0"/>
        <w:bCs/>
      </w:r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27" w15:restartNumberingAfterBreak="0">
    <w:nsid w:val="4A9E40D8"/>
    <w:multiLevelType w:val="multilevel"/>
    <w:tmpl w:val="9FAAA88E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rFonts w:hint="default"/>
        <w:b/>
        <w:bCs/>
        <w:i w:val="0"/>
        <w:iCs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rFonts w:hint="default"/>
        <w:b w:val="0"/>
        <w:bCs w:val="0"/>
        <w:i w:val="0"/>
        <w:iCs w:val="0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  <w:rPr>
        <w:rFonts w:ascii="Times New Roman" w:eastAsiaTheme="minorHAnsi" w:hAnsi="Times New Roman" w:cs="Times New Roman" w:hint="default"/>
        <w:b w:val="0"/>
        <w:bCs w:val="0"/>
        <w:i w:val="0"/>
        <w:iCs w:val="0"/>
      </w:r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28" w15:restartNumberingAfterBreak="0">
    <w:nsid w:val="51380929"/>
    <w:multiLevelType w:val="multilevel"/>
    <w:tmpl w:val="E29E8D18"/>
    <w:lvl w:ilvl="0">
      <w:start w:val="1"/>
      <w:numFmt w:val="upperLetter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rFonts w:hint="default"/>
        <w:b/>
        <w:bCs/>
        <w:i w:val="0"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rFonts w:hint="default"/>
        <w:b w:val="0"/>
        <w:bCs w:val="0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  <w:rPr>
        <w:rFonts w:hint="default"/>
        <w:b w:val="0"/>
        <w:bCs w:val="0"/>
      </w:r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29" w15:restartNumberingAfterBreak="0">
    <w:nsid w:val="535413C2"/>
    <w:multiLevelType w:val="multilevel"/>
    <w:tmpl w:val="28022302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rFonts w:hint="default"/>
        <w:b/>
        <w:bCs/>
        <w:i/>
        <w:iCs w:val="0"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rFonts w:hint="default"/>
        <w:b w:val="0"/>
        <w:bCs w:val="0"/>
        <w:i w:val="0"/>
        <w:iCs w:val="0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  <w:rPr>
        <w:rFonts w:hint="default"/>
        <w:b w:val="0"/>
        <w:bCs w:val="0"/>
        <w:i w:val="0"/>
        <w:iCs w:val="0"/>
      </w:r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30" w15:restartNumberingAfterBreak="0">
    <w:nsid w:val="55903764"/>
    <w:multiLevelType w:val="multilevel"/>
    <w:tmpl w:val="BB3EC5F0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  <w:i w:val="0"/>
        <w:iCs w:val="0"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  <w:i w:val="0"/>
        <w:iCs w:val="0"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rFonts w:hint="default"/>
        <w:b/>
        <w:bCs/>
        <w:i w:val="0"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rFonts w:hint="default"/>
        <w:b w:val="0"/>
        <w:bCs w:val="0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  <w:rPr>
        <w:rFonts w:hint="default"/>
        <w:b w:val="0"/>
        <w:bCs/>
        <w:i w:val="0"/>
        <w:iCs w:val="0"/>
      </w:r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31" w15:restartNumberingAfterBreak="0">
    <w:nsid w:val="56971C6B"/>
    <w:multiLevelType w:val="hybridMultilevel"/>
    <w:tmpl w:val="4698A514"/>
    <w:lvl w:ilvl="0" w:tplc="BE9283BA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</w:rPr>
    </w:lvl>
    <w:lvl w:ilvl="1" w:tplc="A40293B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902017"/>
    <w:multiLevelType w:val="multilevel"/>
    <w:tmpl w:val="B340192E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  <w:i w:val="0"/>
        <w:iCs w:val="0"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rFonts w:hint="default"/>
        <w:b/>
        <w:bCs/>
        <w:i w:val="0"/>
        <w:iCs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rFonts w:hint="default"/>
        <w:b w:val="0"/>
        <w:bCs w:val="0"/>
        <w:i w:val="0"/>
        <w:iCs w:val="0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  <w:rPr>
        <w:rFonts w:hint="default"/>
        <w:b w:val="0"/>
        <w:bCs w:val="0"/>
        <w:i w:val="0"/>
        <w:iCs w:val="0"/>
      </w:r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33" w15:restartNumberingAfterBreak="0">
    <w:nsid w:val="60985F9B"/>
    <w:multiLevelType w:val="multilevel"/>
    <w:tmpl w:val="28022302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rFonts w:hint="default"/>
        <w:b/>
        <w:bCs/>
        <w:i/>
        <w:iCs w:val="0"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rFonts w:hint="default"/>
        <w:b w:val="0"/>
        <w:bCs w:val="0"/>
        <w:i w:val="0"/>
        <w:iCs w:val="0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  <w:rPr>
        <w:rFonts w:hint="default"/>
        <w:b w:val="0"/>
        <w:bCs w:val="0"/>
        <w:i w:val="0"/>
        <w:iCs w:val="0"/>
      </w:r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34" w15:restartNumberingAfterBreak="0">
    <w:nsid w:val="60D80462"/>
    <w:multiLevelType w:val="hybridMultilevel"/>
    <w:tmpl w:val="A31868CA"/>
    <w:lvl w:ilvl="0" w:tplc="7A80E2D4">
      <w:start w:val="1"/>
      <w:numFmt w:val="bullet"/>
      <w:suff w:val="space"/>
      <w:lvlText w:val=""/>
      <w:lvlJc w:val="left"/>
      <w:pPr>
        <w:ind w:left="907" w:hanging="227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35" w15:restartNumberingAfterBreak="0">
    <w:nsid w:val="66B86DBB"/>
    <w:multiLevelType w:val="hybridMultilevel"/>
    <w:tmpl w:val="8F505764"/>
    <w:lvl w:ilvl="0" w:tplc="0CF204BA">
      <w:start w:val="1"/>
      <w:numFmt w:val="decimal"/>
      <w:suff w:val="space"/>
      <w:lvlText w:val="%1)"/>
      <w:lvlJc w:val="left"/>
      <w:pPr>
        <w:ind w:left="454" w:hanging="2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A912CB"/>
    <w:multiLevelType w:val="multilevel"/>
    <w:tmpl w:val="DD9E7A92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  <w:color w:val="auto"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rFonts w:hint="default"/>
        <w:b/>
        <w:bCs/>
        <w:i w:val="0"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rFonts w:hint="default"/>
        <w:b w:val="0"/>
        <w:bCs w:val="0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  <w:rPr>
        <w:rFonts w:hint="default"/>
      </w:r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37" w15:restartNumberingAfterBreak="0">
    <w:nsid w:val="6D78635C"/>
    <w:multiLevelType w:val="multilevel"/>
    <w:tmpl w:val="459A9878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  <w:i w:val="0"/>
        <w:iCs w:val="0"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rFonts w:hint="default"/>
        <w:b/>
        <w:bCs/>
        <w:i w:val="0"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rFonts w:hint="default"/>
        <w:b w:val="0"/>
        <w:bCs w:val="0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  <w:rPr>
        <w:rFonts w:hint="default"/>
        <w:b w:val="0"/>
        <w:bCs/>
        <w:i w:val="0"/>
        <w:iCs w:val="0"/>
      </w:r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38" w15:restartNumberingAfterBreak="0">
    <w:nsid w:val="718671DA"/>
    <w:multiLevelType w:val="multilevel"/>
    <w:tmpl w:val="459A9878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  <w:i w:val="0"/>
        <w:iCs w:val="0"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rFonts w:hint="default"/>
        <w:b/>
        <w:bCs/>
        <w:i w:val="0"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rFonts w:hint="default"/>
        <w:b w:val="0"/>
        <w:bCs w:val="0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  <w:rPr>
        <w:rFonts w:hint="default"/>
        <w:b w:val="0"/>
        <w:bCs/>
        <w:i w:val="0"/>
        <w:iCs w:val="0"/>
      </w:r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39" w15:restartNumberingAfterBreak="0">
    <w:nsid w:val="76184B10"/>
    <w:multiLevelType w:val="multilevel"/>
    <w:tmpl w:val="A386B8F2"/>
    <w:lvl w:ilvl="0">
      <w:start w:val="3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rFonts w:hint="default"/>
        <w:b/>
        <w:bCs/>
        <w:i w:val="0"/>
        <w:iCs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rFonts w:hint="default"/>
        <w:b w:val="0"/>
        <w:bCs w:val="0"/>
        <w:i w:val="0"/>
        <w:iCs w:val="0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  <w:rPr>
        <w:rFonts w:ascii="Times New Roman" w:eastAsiaTheme="minorHAnsi" w:hAnsi="Times New Roman" w:cs="Times New Roman" w:hint="default"/>
        <w:b w:val="0"/>
        <w:bCs w:val="0"/>
        <w:i w:val="0"/>
        <w:iCs w:val="0"/>
      </w:r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40" w15:restartNumberingAfterBreak="0">
    <w:nsid w:val="774F67C4"/>
    <w:multiLevelType w:val="multilevel"/>
    <w:tmpl w:val="742A0C90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rFonts w:hint="default"/>
        <w:b/>
        <w:bCs/>
        <w:i/>
        <w:iCs w:val="0"/>
      </w:rPr>
    </w:lvl>
    <w:lvl w:ilvl="3">
      <w:start w:val="1"/>
      <w:numFmt w:val="upperLetter"/>
      <w:suff w:val="space"/>
      <w:lvlText w:val="%4."/>
      <w:lvlJc w:val="left"/>
      <w:pPr>
        <w:ind w:left="454" w:hanging="227"/>
      </w:pPr>
      <w:rPr>
        <w:rFonts w:ascii="Times New Roman" w:eastAsia="Times New Roman" w:hAnsi="Times New Roman" w:cs="Times New Roman"/>
        <w:b/>
        <w:bCs/>
        <w:i w:val="0"/>
        <w:iCs w:val="0"/>
      </w:rPr>
    </w:lvl>
    <w:lvl w:ilvl="4">
      <w:start w:val="1"/>
      <w:numFmt w:val="decimal"/>
      <w:suff w:val="space"/>
      <w:lvlText w:val="%5)"/>
      <w:lvlJc w:val="left"/>
      <w:pPr>
        <w:ind w:left="680" w:hanging="226"/>
      </w:pPr>
      <w:rPr>
        <w:rFonts w:ascii="Times New Roman" w:eastAsia="Times New Roman" w:hAnsi="Times New Roman" w:cs="Times New Roman"/>
        <w:b w:val="0"/>
        <w:bCs w:val="0"/>
        <w:i w:val="0"/>
        <w:iCs w:val="0"/>
      </w:r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41" w15:restartNumberingAfterBreak="0">
    <w:nsid w:val="78F77015"/>
    <w:multiLevelType w:val="multilevel"/>
    <w:tmpl w:val="2E24A044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  <w:i w:val="0"/>
        <w:iCs w:val="0"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rFonts w:hint="default"/>
        <w:b/>
        <w:bCs/>
        <w:i w:val="0"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rFonts w:hint="default"/>
        <w:b w:val="0"/>
        <w:bCs w:val="0"/>
        <w:i w:val="0"/>
        <w:iCs w:val="0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  <w:rPr>
        <w:rFonts w:hint="default"/>
        <w:b w:val="0"/>
        <w:bCs/>
        <w:i w:val="0"/>
        <w:iCs w:val="0"/>
      </w:r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num w:numId="1" w16cid:durableId="1043672452">
    <w:abstractNumId w:val="28"/>
  </w:num>
  <w:num w:numId="2" w16cid:durableId="453909397">
    <w:abstractNumId w:val="33"/>
  </w:num>
  <w:num w:numId="3" w16cid:durableId="846090562">
    <w:abstractNumId w:val="0"/>
  </w:num>
  <w:num w:numId="4" w16cid:durableId="299268111">
    <w:abstractNumId w:val="9"/>
  </w:num>
  <w:num w:numId="5" w16cid:durableId="994920509">
    <w:abstractNumId w:val="29"/>
  </w:num>
  <w:num w:numId="6" w16cid:durableId="18603924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57013872">
    <w:abstractNumId w:val="7"/>
  </w:num>
  <w:num w:numId="8" w16cid:durableId="545725166">
    <w:abstractNumId w:val="34"/>
  </w:num>
  <w:num w:numId="9" w16cid:durableId="2054226249">
    <w:abstractNumId w:val="4"/>
  </w:num>
  <w:num w:numId="10" w16cid:durableId="1426614255">
    <w:abstractNumId w:val="36"/>
  </w:num>
  <w:num w:numId="11" w16cid:durableId="148405810">
    <w:abstractNumId w:val="21"/>
  </w:num>
  <w:num w:numId="12" w16cid:durableId="33916178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4870431">
    <w:abstractNumId w:val="20"/>
  </w:num>
  <w:num w:numId="14" w16cid:durableId="621883143">
    <w:abstractNumId w:val="3"/>
  </w:num>
  <w:num w:numId="15" w16cid:durableId="1481577353">
    <w:abstractNumId w:val="16"/>
  </w:num>
  <w:num w:numId="16" w16cid:durableId="409737948">
    <w:abstractNumId w:val="23"/>
  </w:num>
  <w:num w:numId="17" w16cid:durableId="87531203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24951370">
    <w:abstractNumId w:val="31"/>
  </w:num>
  <w:num w:numId="19" w16cid:durableId="1543638296">
    <w:abstractNumId w:val="12"/>
  </w:num>
  <w:num w:numId="20" w16cid:durableId="1828402660">
    <w:abstractNumId w:val="11"/>
  </w:num>
  <w:num w:numId="21" w16cid:durableId="273095129">
    <w:abstractNumId w:val="17"/>
  </w:num>
  <w:num w:numId="22" w16cid:durableId="2113355194">
    <w:abstractNumId w:val="2"/>
  </w:num>
  <w:num w:numId="23" w16cid:durableId="1498181896">
    <w:abstractNumId w:val="32"/>
  </w:num>
  <w:num w:numId="24" w16cid:durableId="450131985">
    <w:abstractNumId w:val="40"/>
  </w:num>
  <w:num w:numId="25" w16cid:durableId="857545715">
    <w:abstractNumId w:val="8"/>
  </w:num>
  <w:num w:numId="26" w16cid:durableId="187796218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325090666">
    <w:abstractNumId w:val="10"/>
  </w:num>
  <w:num w:numId="28" w16cid:durableId="665942850">
    <w:abstractNumId w:val="39"/>
  </w:num>
  <w:num w:numId="29" w16cid:durableId="24603530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226186762">
    <w:abstractNumId w:val="24"/>
  </w:num>
  <w:num w:numId="31" w16cid:durableId="1809349948">
    <w:abstractNumId w:val="27"/>
  </w:num>
  <w:num w:numId="32" w16cid:durableId="1256085762">
    <w:abstractNumId w:val="14"/>
  </w:num>
  <w:num w:numId="33" w16cid:durableId="1230070282">
    <w:abstractNumId w:val="35"/>
  </w:num>
  <w:num w:numId="34" w16cid:durableId="1604534804">
    <w:abstractNumId w:val="1"/>
  </w:num>
  <w:num w:numId="35" w16cid:durableId="1154563293">
    <w:abstractNumId w:val="22"/>
  </w:num>
  <w:num w:numId="36" w16cid:durableId="640615260">
    <w:abstractNumId w:val="5"/>
  </w:num>
  <w:num w:numId="37" w16cid:durableId="557209453">
    <w:abstractNumId w:val="26"/>
  </w:num>
  <w:num w:numId="38" w16cid:durableId="74328891">
    <w:abstractNumId w:val="38"/>
  </w:num>
  <w:num w:numId="39" w16cid:durableId="172041007">
    <w:abstractNumId w:val="37"/>
  </w:num>
  <w:num w:numId="40" w16cid:durableId="782960156">
    <w:abstractNumId w:val="30"/>
  </w:num>
  <w:num w:numId="41" w16cid:durableId="1891451219">
    <w:abstractNumId w:val="18"/>
  </w:num>
  <w:num w:numId="42" w16cid:durableId="449015775">
    <w:abstractNumId w:val="41"/>
  </w:num>
  <w:num w:numId="43" w16cid:durableId="1129979055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2DB3"/>
    <w:rsid w:val="000008E4"/>
    <w:rsid w:val="000015A5"/>
    <w:rsid w:val="00001658"/>
    <w:rsid w:val="0000356A"/>
    <w:rsid w:val="0000494C"/>
    <w:rsid w:val="00004C5F"/>
    <w:rsid w:val="00004F5A"/>
    <w:rsid w:val="000113DD"/>
    <w:rsid w:val="00011D88"/>
    <w:rsid w:val="00014738"/>
    <w:rsid w:val="0001571C"/>
    <w:rsid w:val="0001698A"/>
    <w:rsid w:val="00016F82"/>
    <w:rsid w:val="0001744E"/>
    <w:rsid w:val="0002234C"/>
    <w:rsid w:val="00023318"/>
    <w:rsid w:val="00025812"/>
    <w:rsid w:val="00025874"/>
    <w:rsid w:val="000305C6"/>
    <w:rsid w:val="00030E14"/>
    <w:rsid w:val="0003264D"/>
    <w:rsid w:val="00032C0A"/>
    <w:rsid w:val="00033F8D"/>
    <w:rsid w:val="00034B19"/>
    <w:rsid w:val="00042729"/>
    <w:rsid w:val="00042E94"/>
    <w:rsid w:val="0004342E"/>
    <w:rsid w:val="00043DA7"/>
    <w:rsid w:val="00045FC9"/>
    <w:rsid w:val="00046499"/>
    <w:rsid w:val="000466CA"/>
    <w:rsid w:val="00047B3C"/>
    <w:rsid w:val="000524CC"/>
    <w:rsid w:val="00052D45"/>
    <w:rsid w:val="00052FDB"/>
    <w:rsid w:val="00053B83"/>
    <w:rsid w:val="000545FE"/>
    <w:rsid w:val="00060A85"/>
    <w:rsid w:val="00066490"/>
    <w:rsid w:val="000673DE"/>
    <w:rsid w:val="00067CD7"/>
    <w:rsid w:val="00067EFA"/>
    <w:rsid w:val="0007010B"/>
    <w:rsid w:val="00073118"/>
    <w:rsid w:val="00073160"/>
    <w:rsid w:val="00073223"/>
    <w:rsid w:val="000735BA"/>
    <w:rsid w:val="0007466A"/>
    <w:rsid w:val="000756DA"/>
    <w:rsid w:val="00075734"/>
    <w:rsid w:val="00075B4B"/>
    <w:rsid w:val="0007675D"/>
    <w:rsid w:val="00076DA6"/>
    <w:rsid w:val="00077C1D"/>
    <w:rsid w:val="000800CC"/>
    <w:rsid w:val="00081CB1"/>
    <w:rsid w:val="00087BBC"/>
    <w:rsid w:val="00087D92"/>
    <w:rsid w:val="00090C2D"/>
    <w:rsid w:val="00091F05"/>
    <w:rsid w:val="0009225C"/>
    <w:rsid w:val="00093560"/>
    <w:rsid w:val="00093B4C"/>
    <w:rsid w:val="00095012"/>
    <w:rsid w:val="0009531F"/>
    <w:rsid w:val="00095D55"/>
    <w:rsid w:val="000965C3"/>
    <w:rsid w:val="00097782"/>
    <w:rsid w:val="000A01E5"/>
    <w:rsid w:val="000A3E89"/>
    <w:rsid w:val="000A617D"/>
    <w:rsid w:val="000A634E"/>
    <w:rsid w:val="000A76A9"/>
    <w:rsid w:val="000B0F86"/>
    <w:rsid w:val="000B1ED4"/>
    <w:rsid w:val="000B5701"/>
    <w:rsid w:val="000B5858"/>
    <w:rsid w:val="000B7FE1"/>
    <w:rsid w:val="000C2143"/>
    <w:rsid w:val="000C31A1"/>
    <w:rsid w:val="000C323A"/>
    <w:rsid w:val="000C3531"/>
    <w:rsid w:val="000C3AEA"/>
    <w:rsid w:val="000C47EB"/>
    <w:rsid w:val="000C4C79"/>
    <w:rsid w:val="000C7210"/>
    <w:rsid w:val="000D08F6"/>
    <w:rsid w:val="000D4B79"/>
    <w:rsid w:val="000D5916"/>
    <w:rsid w:val="000D7675"/>
    <w:rsid w:val="000E0057"/>
    <w:rsid w:val="000E350F"/>
    <w:rsid w:val="000E3FC3"/>
    <w:rsid w:val="000F21FF"/>
    <w:rsid w:val="0010044D"/>
    <w:rsid w:val="0010069B"/>
    <w:rsid w:val="00101248"/>
    <w:rsid w:val="00101D02"/>
    <w:rsid w:val="00102271"/>
    <w:rsid w:val="00103424"/>
    <w:rsid w:val="00104D6D"/>
    <w:rsid w:val="00105681"/>
    <w:rsid w:val="00106353"/>
    <w:rsid w:val="001065E3"/>
    <w:rsid w:val="001103E3"/>
    <w:rsid w:val="00110556"/>
    <w:rsid w:val="00114663"/>
    <w:rsid w:val="00114FB8"/>
    <w:rsid w:val="001164D0"/>
    <w:rsid w:val="00116B08"/>
    <w:rsid w:val="00117C9D"/>
    <w:rsid w:val="00120EB0"/>
    <w:rsid w:val="00122EEE"/>
    <w:rsid w:val="00123553"/>
    <w:rsid w:val="00124BC3"/>
    <w:rsid w:val="00132C2C"/>
    <w:rsid w:val="001349B0"/>
    <w:rsid w:val="00135243"/>
    <w:rsid w:val="001355CE"/>
    <w:rsid w:val="001358B8"/>
    <w:rsid w:val="001379EE"/>
    <w:rsid w:val="00137D92"/>
    <w:rsid w:val="001400D1"/>
    <w:rsid w:val="00140AE6"/>
    <w:rsid w:val="00140FE5"/>
    <w:rsid w:val="001434F3"/>
    <w:rsid w:val="0014389A"/>
    <w:rsid w:val="00145B53"/>
    <w:rsid w:val="00145E5D"/>
    <w:rsid w:val="0014670D"/>
    <w:rsid w:val="00146D02"/>
    <w:rsid w:val="00147AE3"/>
    <w:rsid w:val="0015391B"/>
    <w:rsid w:val="001556CE"/>
    <w:rsid w:val="00163388"/>
    <w:rsid w:val="00163D1A"/>
    <w:rsid w:val="001642C4"/>
    <w:rsid w:val="0016438D"/>
    <w:rsid w:val="001655F7"/>
    <w:rsid w:val="00165AEB"/>
    <w:rsid w:val="00166017"/>
    <w:rsid w:val="00166134"/>
    <w:rsid w:val="00170CD2"/>
    <w:rsid w:val="00171714"/>
    <w:rsid w:val="00171EFE"/>
    <w:rsid w:val="00173552"/>
    <w:rsid w:val="0017388B"/>
    <w:rsid w:val="0017558F"/>
    <w:rsid w:val="00175C79"/>
    <w:rsid w:val="00177763"/>
    <w:rsid w:val="00177D57"/>
    <w:rsid w:val="00184BCF"/>
    <w:rsid w:val="0018627D"/>
    <w:rsid w:val="0018723E"/>
    <w:rsid w:val="001873F1"/>
    <w:rsid w:val="00187D07"/>
    <w:rsid w:val="00187DDC"/>
    <w:rsid w:val="001900D6"/>
    <w:rsid w:val="00190A01"/>
    <w:rsid w:val="00190CAB"/>
    <w:rsid w:val="00190DCA"/>
    <w:rsid w:val="00191FAE"/>
    <w:rsid w:val="001934BC"/>
    <w:rsid w:val="00193F9C"/>
    <w:rsid w:val="00194235"/>
    <w:rsid w:val="001A0FEB"/>
    <w:rsid w:val="001A1C08"/>
    <w:rsid w:val="001A4F0E"/>
    <w:rsid w:val="001A6618"/>
    <w:rsid w:val="001A6AA0"/>
    <w:rsid w:val="001A6D6D"/>
    <w:rsid w:val="001B2161"/>
    <w:rsid w:val="001B5FE0"/>
    <w:rsid w:val="001B6797"/>
    <w:rsid w:val="001D0F83"/>
    <w:rsid w:val="001D1303"/>
    <w:rsid w:val="001D15F3"/>
    <w:rsid w:val="001D1AFC"/>
    <w:rsid w:val="001D29BC"/>
    <w:rsid w:val="001D36F6"/>
    <w:rsid w:val="001E0520"/>
    <w:rsid w:val="001E3940"/>
    <w:rsid w:val="001E4058"/>
    <w:rsid w:val="001E40E1"/>
    <w:rsid w:val="001F14F1"/>
    <w:rsid w:val="001F2C9D"/>
    <w:rsid w:val="001F323C"/>
    <w:rsid w:val="001F6448"/>
    <w:rsid w:val="001F691A"/>
    <w:rsid w:val="001F734C"/>
    <w:rsid w:val="00200C20"/>
    <w:rsid w:val="0020147E"/>
    <w:rsid w:val="0020470A"/>
    <w:rsid w:val="00204989"/>
    <w:rsid w:val="00210853"/>
    <w:rsid w:val="0021172D"/>
    <w:rsid w:val="0021220A"/>
    <w:rsid w:val="002147DF"/>
    <w:rsid w:val="002168E9"/>
    <w:rsid w:val="002177F1"/>
    <w:rsid w:val="00217A21"/>
    <w:rsid w:val="00220BE5"/>
    <w:rsid w:val="0022336C"/>
    <w:rsid w:val="00223723"/>
    <w:rsid w:val="00224921"/>
    <w:rsid w:val="0022569C"/>
    <w:rsid w:val="002358F9"/>
    <w:rsid w:val="002361BD"/>
    <w:rsid w:val="0023636F"/>
    <w:rsid w:val="002379D5"/>
    <w:rsid w:val="0024554B"/>
    <w:rsid w:val="00247576"/>
    <w:rsid w:val="002517A0"/>
    <w:rsid w:val="00251A78"/>
    <w:rsid w:val="00254EF2"/>
    <w:rsid w:val="00260EC5"/>
    <w:rsid w:val="00261179"/>
    <w:rsid w:val="00261FF9"/>
    <w:rsid w:val="00262543"/>
    <w:rsid w:val="00262896"/>
    <w:rsid w:val="002650CF"/>
    <w:rsid w:val="00265516"/>
    <w:rsid w:val="0026588B"/>
    <w:rsid w:val="00266520"/>
    <w:rsid w:val="00267FA7"/>
    <w:rsid w:val="002716CE"/>
    <w:rsid w:val="00273255"/>
    <w:rsid w:val="00274D5F"/>
    <w:rsid w:val="00275069"/>
    <w:rsid w:val="00277EC4"/>
    <w:rsid w:val="00280892"/>
    <w:rsid w:val="00281512"/>
    <w:rsid w:val="00282AE8"/>
    <w:rsid w:val="00283742"/>
    <w:rsid w:val="00284320"/>
    <w:rsid w:val="002864B4"/>
    <w:rsid w:val="00287E0A"/>
    <w:rsid w:val="00287FA4"/>
    <w:rsid w:val="00290B2B"/>
    <w:rsid w:val="00290C41"/>
    <w:rsid w:val="002937A1"/>
    <w:rsid w:val="00295F36"/>
    <w:rsid w:val="00297632"/>
    <w:rsid w:val="002B0846"/>
    <w:rsid w:val="002B45E4"/>
    <w:rsid w:val="002B4619"/>
    <w:rsid w:val="002C0455"/>
    <w:rsid w:val="002C1067"/>
    <w:rsid w:val="002C1496"/>
    <w:rsid w:val="002C77E4"/>
    <w:rsid w:val="002D1779"/>
    <w:rsid w:val="002D2DB9"/>
    <w:rsid w:val="002D3F99"/>
    <w:rsid w:val="002D6583"/>
    <w:rsid w:val="002E098E"/>
    <w:rsid w:val="002E2BA7"/>
    <w:rsid w:val="002E3D72"/>
    <w:rsid w:val="002E4BF2"/>
    <w:rsid w:val="002F0A29"/>
    <w:rsid w:val="002F3AA2"/>
    <w:rsid w:val="002F77E0"/>
    <w:rsid w:val="002F781A"/>
    <w:rsid w:val="002F799F"/>
    <w:rsid w:val="002F7ACF"/>
    <w:rsid w:val="0030114A"/>
    <w:rsid w:val="00305EE4"/>
    <w:rsid w:val="00307001"/>
    <w:rsid w:val="003103B9"/>
    <w:rsid w:val="003116FE"/>
    <w:rsid w:val="00312584"/>
    <w:rsid w:val="003141BE"/>
    <w:rsid w:val="00315934"/>
    <w:rsid w:val="00316ADB"/>
    <w:rsid w:val="00321DF0"/>
    <w:rsid w:val="0032281D"/>
    <w:rsid w:val="00322E07"/>
    <w:rsid w:val="00322E35"/>
    <w:rsid w:val="00323081"/>
    <w:rsid w:val="0032311A"/>
    <w:rsid w:val="00330174"/>
    <w:rsid w:val="003302B6"/>
    <w:rsid w:val="00332197"/>
    <w:rsid w:val="003362C4"/>
    <w:rsid w:val="00336C57"/>
    <w:rsid w:val="00342BC3"/>
    <w:rsid w:val="00343CAC"/>
    <w:rsid w:val="00344EAF"/>
    <w:rsid w:val="00346826"/>
    <w:rsid w:val="0035220F"/>
    <w:rsid w:val="00356192"/>
    <w:rsid w:val="003566FB"/>
    <w:rsid w:val="00360103"/>
    <w:rsid w:val="00364AF5"/>
    <w:rsid w:val="003729BE"/>
    <w:rsid w:val="00372AA6"/>
    <w:rsid w:val="0037425F"/>
    <w:rsid w:val="0037489F"/>
    <w:rsid w:val="003749A0"/>
    <w:rsid w:val="00374BFC"/>
    <w:rsid w:val="00374C3D"/>
    <w:rsid w:val="003759E5"/>
    <w:rsid w:val="00375ADD"/>
    <w:rsid w:val="00377C29"/>
    <w:rsid w:val="00380502"/>
    <w:rsid w:val="00383AB7"/>
    <w:rsid w:val="00384362"/>
    <w:rsid w:val="00384DFD"/>
    <w:rsid w:val="00387354"/>
    <w:rsid w:val="00390885"/>
    <w:rsid w:val="003926E0"/>
    <w:rsid w:val="003936F0"/>
    <w:rsid w:val="00394E62"/>
    <w:rsid w:val="003951B4"/>
    <w:rsid w:val="0039592D"/>
    <w:rsid w:val="003967FC"/>
    <w:rsid w:val="003A168B"/>
    <w:rsid w:val="003A1923"/>
    <w:rsid w:val="003A2969"/>
    <w:rsid w:val="003A34FC"/>
    <w:rsid w:val="003A3676"/>
    <w:rsid w:val="003A3831"/>
    <w:rsid w:val="003A5559"/>
    <w:rsid w:val="003B4D00"/>
    <w:rsid w:val="003B5245"/>
    <w:rsid w:val="003C21AB"/>
    <w:rsid w:val="003C2CDC"/>
    <w:rsid w:val="003C3289"/>
    <w:rsid w:val="003C4883"/>
    <w:rsid w:val="003C4BD7"/>
    <w:rsid w:val="003C63CA"/>
    <w:rsid w:val="003C653D"/>
    <w:rsid w:val="003D19E1"/>
    <w:rsid w:val="003E0B8E"/>
    <w:rsid w:val="003E147B"/>
    <w:rsid w:val="003E5C10"/>
    <w:rsid w:val="003E67B2"/>
    <w:rsid w:val="003E7F57"/>
    <w:rsid w:val="003F11B6"/>
    <w:rsid w:val="003F26E9"/>
    <w:rsid w:val="003F4211"/>
    <w:rsid w:val="003F5D73"/>
    <w:rsid w:val="003F6BE1"/>
    <w:rsid w:val="003F70AC"/>
    <w:rsid w:val="003F73E8"/>
    <w:rsid w:val="00400729"/>
    <w:rsid w:val="00401B3A"/>
    <w:rsid w:val="00401C65"/>
    <w:rsid w:val="004104AD"/>
    <w:rsid w:val="00410D04"/>
    <w:rsid w:val="0041288D"/>
    <w:rsid w:val="00412BCF"/>
    <w:rsid w:val="004134A7"/>
    <w:rsid w:val="004172B0"/>
    <w:rsid w:val="004207AE"/>
    <w:rsid w:val="004213D0"/>
    <w:rsid w:val="00422F3B"/>
    <w:rsid w:val="0042338F"/>
    <w:rsid w:val="00425CC5"/>
    <w:rsid w:val="0042640C"/>
    <w:rsid w:val="00426B56"/>
    <w:rsid w:val="0043179D"/>
    <w:rsid w:val="00434D6B"/>
    <w:rsid w:val="00435124"/>
    <w:rsid w:val="0043594B"/>
    <w:rsid w:val="004402C4"/>
    <w:rsid w:val="00440BA7"/>
    <w:rsid w:val="00440FE0"/>
    <w:rsid w:val="00442956"/>
    <w:rsid w:val="00447EA7"/>
    <w:rsid w:val="004516BB"/>
    <w:rsid w:val="00461279"/>
    <w:rsid w:val="00461F75"/>
    <w:rsid w:val="00462AE0"/>
    <w:rsid w:val="00463C7E"/>
    <w:rsid w:val="00464195"/>
    <w:rsid w:val="0046650A"/>
    <w:rsid w:val="00466ED0"/>
    <w:rsid w:val="00473641"/>
    <w:rsid w:val="0047365E"/>
    <w:rsid w:val="004754DE"/>
    <w:rsid w:val="00475AAB"/>
    <w:rsid w:val="004760AF"/>
    <w:rsid w:val="0047702E"/>
    <w:rsid w:val="004810CC"/>
    <w:rsid w:val="0048143F"/>
    <w:rsid w:val="00481ACF"/>
    <w:rsid w:val="00483FE7"/>
    <w:rsid w:val="00493DCD"/>
    <w:rsid w:val="00496260"/>
    <w:rsid w:val="00496844"/>
    <w:rsid w:val="0049684D"/>
    <w:rsid w:val="004A138B"/>
    <w:rsid w:val="004A1600"/>
    <w:rsid w:val="004A1CAF"/>
    <w:rsid w:val="004A1E93"/>
    <w:rsid w:val="004A3D33"/>
    <w:rsid w:val="004A4374"/>
    <w:rsid w:val="004A5432"/>
    <w:rsid w:val="004A59F4"/>
    <w:rsid w:val="004A70EE"/>
    <w:rsid w:val="004A7B11"/>
    <w:rsid w:val="004B0C04"/>
    <w:rsid w:val="004B35BF"/>
    <w:rsid w:val="004B4CED"/>
    <w:rsid w:val="004B5291"/>
    <w:rsid w:val="004B5D96"/>
    <w:rsid w:val="004B7EAA"/>
    <w:rsid w:val="004B7ECD"/>
    <w:rsid w:val="004B7F56"/>
    <w:rsid w:val="004C1AFC"/>
    <w:rsid w:val="004C2D5A"/>
    <w:rsid w:val="004C2FE1"/>
    <w:rsid w:val="004C4C49"/>
    <w:rsid w:val="004C5605"/>
    <w:rsid w:val="004C6A45"/>
    <w:rsid w:val="004D1195"/>
    <w:rsid w:val="004D1434"/>
    <w:rsid w:val="004D1647"/>
    <w:rsid w:val="004D1C45"/>
    <w:rsid w:val="004D2510"/>
    <w:rsid w:val="004E249A"/>
    <w:rsid w:val="004E2E2B"/>
    <w:rsid w:val="004E2FE9"/>
    <w:rsid w:val="004E38FF"/>
    <w:rsid w:val="004E3D80"/>
    <w:rsid w:val="004E4084"/>
    <w:rsid w:val="004E433A"/>
    <w:rsid w:val="004E7600"/>
    <w:rsid w:val="004F35AD"/>
    <w:rsid w:val="004F3AAE"/>
    <w:rsid w:val="004F6D4D"/>
    <w:rsid w:val="004F7453"/>
    <w:rsid w:val="00500CF1"/>
    <w:rsid w:val="00503AB8"/>
    <w:rsid w:val="005062EF"/>
    <w:rsid w:val="0050635C"/>
    <w:rsid w:val="00506905"/>
    <w:rsid w:val="00507A3F"/>
    <w:rsid w:val="00510B89"/>
    <w:rsid w:val="0051253E"/>
    <w:rsid w:val="00512CB3"/>
    <w:rsid w:val="0051424B"/>
    <w:rsid w:val="005217B8"/>
    <w:rsid w:val="00526AD7"/>
    <w:rsid w:val="00527AB9"/>
    <w:rsid w:val="00531B76"/>
    <w:rsid w:val="00534093"/>
    <w:rsid w:val="00536BCA"/>
    <w:rsid w:val="00540675"/>
    <w:rsid w:val="00541E3C"/>
    <w:rsid w:val="00546572"/>
    <w:rsid w:val="00546CFA"/>
    <w:rsid w:val="00547334"/>
    <w:rsid w:val="0055267E"/>
    <w:rsid w:val="00552DC6"/>
    <w:rsid w:val="005532F6"/>
    <w:rsid w:val="0055369A"/>
    <w:rsid w:val="00553BE0"/>
    <w:rsid w:val="00555C17"/>
    <w:rsid w:val="00556D3F"/>
    <w:rsid w:val="005578E4"/>
    <w:rsid w:val="00562439"/>
    <w:rsid w:val="00567284"/>
    <w:rsid w:val="00573267"/>
    <w:rsid w:val="005732BD"/>
    <w:rsid w:val="0057343E"/>
    <w:rsid w:val="0057624C"/>
    <w:rsid w:val="0057709D"/>
    <w:rsid w:val="00577F8C"/>
    <w:rsid w:val="00580D2E"/>
    <w:rsid w:val="0058604A"/>
    <w:rsid w:val="00586C6E"/>
    <w:rsid w:val="00586D15"/>
    <w:rsid w:val="00592466"/>
    <w:rsid w:val="00595CED"/>
    <w:rsid w:val="00596468"/>
    <w:rsid w:val="005A2520"/>
    <w:rsid w:val="005A4914"/>
    <w:rsid w:val="005A652A"/>
    <w:rsid w:val="005A6AB6"/>
    <w:rsid w:val="005B07F1"/>
    <w:rsid w:val="005B4603"/>
    <w:rsid w:val="005B59D3"/>
    <w:rsid w:val="005B62B4"/>
    <w:rsid w:val="005B678D"/>
    <w:rsid w:val="005C02A6"/>
    <w:rsid w:val="005C1BF7"/>
    <w:rsid w:val="005C2959"/>
    <w:rsid w:val="005C3A5C"/>
    <w:rsid w:val="005C5A99"/>
    <w:rsid w:val="005D072B"/>
    <w:rsid w:val="005D18A9"/>
    <w:rsid w:val="005D1DBE"/>
    <w:rsid w:val="005D494F"/>
    <w:rsid w:val="005D6134"/>
    <w:rsid w:val="005D6B47"/>
    <w:rsid w:val="005D6B62"/>
    <w:rsid w:val="005D7073"/>
    <w:rsid w:val="005D7247"/>
    <w:rsid w:val="005E4439"/>
    <w:rsid w:val="005E4DFF"/>
    <w:rsid w:val="005F1A55"/>
    <w:rsid w:val="005F53B6"/>
    <w:rsid w:val="005F67BB"/>
    <w:rsid w:val="005F746D"/>
    <w:rsid w:val="006004FC"/>
    <w:rsid w:val="00600E25"/>
    <w:rsid w:val="0060110F"/>
    <w:rsid w:val="00601603"/>
    <w:rsid w:val="0060616F"/>
    <w:rsid w:val="00606E1D"/>
    <w:rsid w:val="0060713C"/>
    <w:rsid w:val="00610D00"/>
    <w:rsid w:val="006113AA"/>
    <w:rsid w:val="00613D1D"/>
    <w:rsid w:val="00616D2A"/>
    <w:rsid w:val="0061782C"/>
    <w:rsid w:val="00617F7A"/>
    <w:rsid w:val="006208C1"/>
    <w:rsid w:val="00622147"/>
    <w:rsid w:val="0062601E"/>
    <w:rsid w:val="006267DD"/>
    <w:rsid w:val="0063022D"/>
    <w:rsid w:val="00630F30"/>
    <w:rsid w:val="00630FC9"/>
    <w:rsid w:val="0063226E"/>
    <w:rsid w:val="00635D31"/>
    <w:rsid w:val="00636BC7"/>
    <w:rsid w:val="00637A78"/>
    <w:rsid w:val="00641470"/>
    <w:rsid w:val="00642AA4"/>
    <w:rsid w:val="00642EFB"/>
    <w:rsid w:val="00644AD8"/>
    <w:rsid w:val="00647B7F"/>
    <w:rsid w:val="006529EE"/>
    <w:rsid w:val="0065447B"/>
    <w:rsid w:val="00654EAC"/>
    <w:rsid w:val="006617A9"/>
    <w:rsid w:val="006617E7"/>
    <w:rsid w:val="0066377E"/>
    <w:rsid w:val="0066495F"/>
    <w:rsid w:val="00664A6B"/>
    <w:rsid w:val="00670C55"/>
    <w:rsid w:val="0067206F"/>
    <w:rsid w:val="0067583C"/>
    <w:rsid w:val="006809AD"/>
    <w:rsid w:val="00680B80"/>
    <w:rsid w:val="0068243D"/>
    <w:rsid w:val="00683143"/>
    <w:rsid w:val="006834AC"/>
    <w:rsid w:val="00687D33"/>
    <w:rsid w:val="00691866"/>
    <w:rsid w:val="00694AEB"/>
    <w:rsid w:val="00694C7B"/>
    <w:rsid w:val="00695F92"/>
    <w:rsid w:val="0069745F"/>
    <w:rsid w:val="006A15DD"/>
    <w:rsid w:val="006A3CD2"/>
    <w:rsid w:val="006A5A5E"/>
    <w:rsid w:val="006A6E24"/>
    <w:rsid w:val="006B0A6D"/>
    <w:rsid w:val="006B293E"/>
    <w:rsid w:val="006B53D7"/>
    <w:rsid w:val="006B591B"/>
    <w:rsid w:val="006B6B60"/>
    <w:rsid w:val="006C0C20"/>
    <w:rsid w:val="006C15D1"/>
    <w:rsid w:val="006C59D5"/>
    <w:rsid w:val="006C657B"/>
    <w:rsid w:val="006D20E5"/>
    <w:rsid w:val="006D2BFC"/>
    <w:rsid w:val="006D61C9"/>
    <w:rsid w:val="006E1501"/>
    <w:rsid w:val="006E2CDC"/>
    <w:rsid w:val="006E5A99"/>
    <w:rsid w:val="006E61B3"/>
    <w:rsid w:val="006F0683"/>
    <w:rsid w:val="006F168F"/>
    <w:rsid w:val="006F2006"/>
    <w:rsid w:val="0070207B"/>
    <w:rsid w:val="0070264B"/>
    <w:rsid w:val="00704F09"/>
    <w:rsid w:val="0070537F"/>
    <w:rsid w:val="007129A6"/>
    <w:rsid w:val="00714984"/>
    <w:rsid w:val="007166FE"/>
    <w:rsid w:val="0072106F"/>
    <w:rsid w:val="00727682"/>
    <w:rsid w:val="00730CBE"/>
    <w:rsid w:val="00731878"/>
    <w:rsid w:val="007323E6"/>
    <w:rsid w:val="00733D67"/>
    <w:rsid w:val="00733E0B"/>
    <w:rsid w:val="007343D6"/>
    <w:rsid w:val="00734C26"/>
    <w:rsid w:val="00736AC6"/>
    <w:rsid w:val="007415B0"/>
    <w:rsid w:val="0074175B"/>
    <w:rsid w:val="00743828"/>
    <w:rsid w:val="0074385F"/>
    <w:rsid w:val="00744339"/>
    <w:rsid w:val="0074609D"/>
    <w:rsid w:val="00746945"/>
    <w:rsid w:val="00752B35"/>
    <w:rsid w:val="0075321E"/>
    <w:rsid w:val="00753302"/>
    <w:rsid w:val="007549D8"/>
    <w:rsid w:val="00757469"/>
    <w:rsid w:val="00760581"/>
    <w:rsid w:val="00760637"/>
    <w:rsid w:val="00760E2B"/>
    <w:rsid w:val="00762B6F"/>
    <w:rsid w:val="0076398C"/>
    <w:rsid w:val="00763D4C"/>
    <w:rsid w:val="0076684D"/>
    <w:rsid w:val="007704D9"/>
    <w:rsid w:val="00772CC5"/>
    <w:rsid w:val="00780244"/>
    <w:rsid w:val="00780F7A"/>
    <w:rsid w:val="00781156"/>
    <w:rsid w:val="00781AB6"/>
    <w:rsid w:val="00781DEF"/>
    <w:rsid w:val="00786054"/>
    <w:rsid w:val="00786BEB"/>
    <w:rsid w:val="007877DF"/>
    <w:rsid w:val="00787922"/>
    <w:rsid w:val="00794649"/>
    <w:rsid w:val="007955F7"/>
    <w:rsid w:val="0079584B"/>
    <w:rsid w:val="00797FA1"/>
    <w:rsid w:val="007A467D"/>
    <w:rsid w:val="007A5959"/>
    <w:rsid w:val="007A6D9A"/>
    <w:rsid w:val="007A7082"/>
    <w:rsid w:val="007A7392"/>
    <w:rsid w:val="007B0E4E"/>
    <w:rsid w:val="007B2982"/>
    <w:rsid w:val="007B2B94"/>
    <w:rsid w:val="007B3D0F"/>
    <w:rsid w:val="007B4326"/>
    <w:rsid w:val="007B5E24"/>
    <w:rsid w:val="007B620C"/>
    <w:rsid w:val="007B6C4C"/>
    <w:rsid w:val="007C077B"/>
    <w:rsid w:val="007C0E1E"/>
    <w:rsid w:val="007C1137"/>
    <w:rsid w:val="007C1CB0"/>
    <w:rsid w:val="007C413C"/>
    <w:rsid w:val="007C4FFD"/>
    <w:rsid w:val="007C68F7"/>
    <w:rsid w:val="007D0516"/>
    <w:rsid w:val="007D4ED7"/>
    <w:rsid w:val="007D531E"/>
    <w:rsid w:val="007D5FC9"/>
    <w:rsid w:val="007D679F"/>
    <w:rsid w:val="007D74A7"/>
    <w:rsid w:val="007D754A"/>
    <w:rsid w:val="007D799B"/>
    <w:rsid w:val="007E0AD4"/>
    <w:rsid w:val="007E134E"/>
    <w:rsid w:val="007E2324"/>
    <w:rsid w:val="007E32BB"/>
    <w:rsid w:val="007E5565"/>
    <w:rsid w:val="007F0DCB"/>
    <w:rsid w:val="007F69EB"/>
    <w:rsid w:val="008008C0"/>
    <w:rsid w:val="00804774"/>
    <w:rsid w:val="008061BC"/>
    <w:rsid w:val="00806D0A"/>
    <w:rsid w:val="00807D9A"/>
    <w:rsid w:val="008107FE"/>
    <w:rsid w:val="00811666"/>
    <w:rsid w:val="00811B48"/>
    <w:rsid w:val="00811C42"/>
    <w:rsid w:val="00815056"/>
    <w:rsid w:val="00816118"/>
    <w:rsid w:val="00816B4C"/>
    <w:rsid w:val="00817F33"/>
    <w:rsid w:val="0082104A"/>
    <w:rsid w:val="00827F9B"/>
    <w:rsid w:val="00830290"/>
    <w:rsid w:val="00831E64"/>
    <w:rsid w:val="00832DAF"/>
    <w:rsid w:val="0083384A"/>
    <w:rsid w:val="00834561"/>
    <w:rsid w:val="0083644D"/>
    <w:rsid w:val="008370D0"/>
    <w:rsid w:val="00841472"/>
    <w:rsid w:val="00842007"/>
    <w:rsid w:val="0084288F"/>
    <w:rsid w:val="0084334C"/>
    <w:rsid w:val="0084439D"/>
    <w:rsid w:val="00845842"/>
    <w:rsid w:val="00845D5B"/>
    <w:rsid w:val="00845D8B"/>
    <w:rsid w:val="00847779"/>
    <w:rsid w:val="00847D8A"/>
    <w:rsid w:val="00850160"/>
    <w:rsid w:val="00852D9D"/>
    <w:rsid w:val="008530E3"/>
    <w:rsid w:val="0085439F"/>
    <w:rsid w:val="00861893"/>
    <w:rsid w:val="00863F99"/>
    <w:rsid w:val="00866279"/>
    <w:rsid w:val="008676B8"/>
    <w:rsid w:val="00867B9A"/>
    <w:rsid w:val="00870A65"/>
    <w:rsid w:val="00871857"/>
    <w:rsid w:val="00871D73"/>
    <w:rsid w:val="00872E86"/>
    <w:rsid w:val="00873F4C"/>
    <w:rsid w:val="0087438E"/>
    <w:rsid w:val="00875763"/>
    <w:rsid w:val="0087757C"/>
    <w:rsid w:val="008777AA"/>
    <w:rsid w:val="00890119"/>
    <w:rsid w:val="00890185"/>
    <w:rsid w:val="00891AB6"/>
    <w:rsid w:val="00893962"/>
    <w:rsid w:val="00894836"/>
    <w:rsid w:val="008949EE"/>
    <w:rsid w:val="00895D38"/>
    <w:rsid w:val="00896A4A"/>
    <w:rsid w:val="00896EAF"/>
    <w:rsid w:val="008972E3"/>
    <w:rsid w:val="008A0E5D"/>
    <w:rsid w:val="008A1C09"/>
    <w:rsid w:val="008A454B"/>
    <w:rsid w:val="008B316F"/>
    <w:rsid w:val="008B4824"/>
    <w:rsid w:val="008B7185"/>
    <w:rsid w:val="008C151D"/>
    <w:rsid w:val="008C189A"/>
    <w:rsid w:val="008C19CD"/>
    <w:rsid w:val="008C1FCD"/>
    <w:rsid w:val="008C1FE6"/>
    <w:rsid w:val="008D0217"/>
    <w:rsid w:val="008D6777"/>
    <w:rsid w:val="008D68EE"/>
    <w:rsid w:val="008E37C0"/>
    <w:rsid w:val="008E49D2"/>
    <w:rsid w:val="008E6425"/>
    <w:rsid w:val="008E7A66"/>
    <w:rsid w:val="008F0F18"/>
    <w:rsid w:val="008F2D64"/>
    <w:rsid w:val="008F346C"/>
    <w:rsid w:val="008F39F8"/>
    <w:rsid w:val="008F3EF6"/>
    <w:rsid w:val="008F48B6"/>
    <w:rsid w:val="008F6DFB"/>
    <w:rsid w:val="008F79C4"/>
    <w:rsid w:val="00900888"/>
    <w:rsid w:val="00902030"/>
    <w:rsid w:val="00904A84"/>
    <w:rsid w:val="00906224"/>
    <w:rsid w:val="00907E23"/>
    <w:rsid w:val="00912F7D"/>
    <w:rsid w:val="0091553B"/>
    <w:rsid w:val="009163E0"/>
    <w:rsid w:val="00916DA8"/>
    <w:rsid w:val="009175DF"/>
    <w:rsid w:val="00922E11"/>
    <w:rsid w:val="00925C32"/>
    <w:rsid w:val="009301E8"/>
    <w:rsid w:val="009328FF"/>
    <w:rsid w:val="00934F40"/>
    <w:rsid w:val="00935CEF"/>
    <w:rsid w:val="0093702C"/>
    <w:rsid w:val="009374A3"/>
    <w:rsid w:val="00940C20"/>
    <w:rsid w:val="0094142F"/>
    <w:rsid w:val="009420EB"/>
    <w:rsid w:val="00943E80"/>
    <w:rsid w:val="00944EEB"/>
    <w:rsid w:val="0095293D"/>
    <w:rsid w:val="009537D2"/>
    <w:rsid w:val="00954ADA"/>
    <w:rsid w:val="00954FA5"/>
    <w:rsid w:val="00956F76"/>
    <w:rsid w:val="00960131"/>
    <w:rsid w:val="00963A53"/>
    <w:rsid w:val="0096482C"/>
    <w:rsid w:val="00967F90"/>
    <w:rsid w:val="00970E64"/>
    <w:rsid w:val="00974656"/>
    <w:rsid w:val="00975DC7"/>
    <w:rsid w:val="0098115D"/>
    <w:rsid w:val="0098152C"/>
    <w:rsid w:val="009827C8"/>
    <w:rsid w:val="00983118"/>
    <w:rsid w:val="00983734"/>
    <w:rsid w:val="00984A06"/>
    <w:rsid w:val="009866A2"/>
    <w:rsid w:val="00987F92"/>
    <w:rsid w:val="00991DAE"/>
    <w:rsid w:val="00992176"/>
    <w:rsid w:val="00993DBD"/>
    <w:rsid w:val="00993ED2"/>
    <w:rsid w:val="009944CA"/>
    <w:rsid w:val="009945BF"/>
    <w:rsid w:val="00996772"/>
    <w:rsid w:val="00997109"/>
    <w:rsid w:val="00997396"/>
    <w:rsid w:val="0099762F"/>
    <w:rsid w:val="009A3BBE"/>
    <w:rsid w:val="009A4A5D"/>
    <w:rsid w:val="009A56F2"/>
    <w:rsid w:val="009A6172"/>
    <w:rsid w:val="009A6F58"/>
    <w:rsid w:val="009A7549"/>
    <w:rsid w:val="009B172F"/>
    <w:rsid w:val="009B661A"/>
    <w:rsid w:val="009B6F7D"/>
    <w:rsid w:val="009B7158"/>
    <w:rsid w:val="009C0148"/>
    <w:rsid w:val="009C13C8"/>
    <w:rsid w:val="009C2DB3"/>
    <w:rsid w:val="009C431C"/>
    <w:rsid w:val="009C4D53"/>
    <w:rsid w:val="009C7E25"/>
    <w:rsid w:val="009C7E2B"/>
    <w:rsid w:val="009D0CBA"/>
    <w:rsid w:val="009D1264"/>
    <w:rsid w:val="009D1508"/>
    <w:rsid w:val="009D25A3"/>
    <w:rsid w:val="009D3AC9"/>
    <w:rsid w:val="009D4878"/>
    <w:rsid w:val="009D6900"/>
    <w:rsid w:val="009E0491"/>
    <w:rsid w:val="009E139C"/>
    <w:rsid w:val="009E3B29"/>
    <w:rsid w:val="009E4F27"/>
    <w:rsid w:val="009E5650"/>
    <w:rsid w:val="009F046F"/>
    <w:rsid w:val="009F13A2"/>
    <w:rsid w:val="009F241B"/>
    <w:rsid w:val="009F40D9"/>
    <w:rsid w:val="009F4E96"/>
    <w:rsid w:val="009F6692"/>
    <w:rsid w:val="00A00ABB"/>
    <w:rsid w:val="00A00C7D"/>
    <w:rsid w:val="00A02159"/>
    <w:rsid w:val="00A05098"/>
    <w:rsid w:val="00A0557A"/>
    <w:rsid w:val="00A06984"/>
    <w:rsid w:val="00A06E84"/>
    <w:rsid w:val="00A072EE"/>
    <w:rsid w:val="00A1412B"/>
    <w:rsid w:val="00A154A6"/>
    <w:rsid w:val="00A2003F"/>
    <w:rsid w:val="00A20CB8"/>
    <w:rsid w:val="00A20FAD"/>
    <w:rsid w:val="00A23684"/>
    <w:rsid w:val="00A27CCD"/>
    <w:rsid w:val="00A30156"/>
    <w:rsid w:val="00A31C75"/>
    <w:rsid w:val="00A31D47"/>
    <w:rsid w:val="00A365D1"/>
    <w:rsid w:val="00A40D6A"/>
    <w:rsid w:val="00A4237B"/>
    <w:rsid w:val="00A42865"/>
    <w:rsid w:val="00A455A0"/>
    <w:rsid w:val="00A50FA7"/>
    <w:rsid w:val="00A51038"/>
    <w:rsid w:val="00A569B3"/>
    <w:rsid w:val="00A57E5D"/>
    <w:rsid w:val="00A61B40"/>
    <w:rsid w:val="00A62FA9"/>
    <w:rsid w:val="00A64788"/>
    <w:rsid w:val="00A72F99"/>
    <w:rsid w:val="00A734E4"/>
    <w:rsid w:val="00A7424B"/>
    <w:rsid w:val="00A76A06"/>
    <w:rsid w:val="00A8163E"/>
    <w:rsid w:val="00A81B4E"/>
    <w:rsid w:val="00A86284"/>
    <w:rsid w:val="00A92033"/>
    <w:rsid w:val="00A9711C"/>
    <w:rsid w:val="00A97140"/>
    <w:rsid w:val="00A97933"/>
    <w:rsid w:val="00A97FF1"/>
    <w:rsid w:val="00AA1D26"/>
    <w:rsid w:val="00AA3919"/>
    <w:rsid w:val="00AA4177"/>
    <w:rsid w:val="00AA4FD3"/>
    <w:rsid w:val="00AA5670"/>
    <w:rsid w:val="00AA7F59"/>
    <w:rsid w:val="00AB161A"/>
    <w:rsid w:val="00AB4D97"/>
    <w:rsid w:val="00AB5DB6"/>
    <w:rsid w:val="00AC08E5"/>
    <w:rsid w:val="00AC15E6"/>
    <w:rsid w:val="00AC191A"/>
    <w:rsid w:val="00AC7939"/>
    <w:rsid w:val="00AD128B"/>
    <w:rsid w:val="00AD26A9"/>
    <w:rsid w:val="00AD2FDB"/>
    <w:rsid w:val="00AD4206"/>
    <w:rsid w:val="00AD4681"/>
    <w:rsid w:val="00AD6F24"/>
    <w:rsid w:val="00AD6F58"/>
    <w:rsid w:val="00AE0788"/>
    <w:rsid w:val="00AE0C69"/>
    <w:rsid w:val="00AE3A43"/>
    <w:rsid w:val="00AE438B"/>
    <w:rsid w:val="00AE4753"/>
    <w:rsid w:val="00AE55F1"/>
    <w:rsid w:val="00AE6BAC"/>
    <w:rsid w:val="00AE7924"/>
    <w:rsid w:val="00AF027B"/>
    <w:rsid w:val="00AF12FD"/>
    <w:rsid w:val="00AF22B8"/>
    <w:rsid w:val="00AF36CB"/>
    <w:rsid w:val="00AF5247"/>
    <w:rsid w:val="00AF5C01"/>
    <w:rsid w:val="00AF7F7D"/>
    <w:rsid w:val="00B030AD"/>
    <w:rsid w:val="00B04A64"/>
    <w:rsid w:val="00B055A8"/>
    <w:rsid w:val="00B06545"/>
    <w:rsid w:val="00B1161C"/>
    <w:rsid w:val="00B14C08"/>
    <w:rsid w:val="00B15921"/>
    <w:rsid w:val="00B15EA5"/>
    <w:rsid w:val="00B161CB"/>
    <w:rsid w:val="00B168A3"/>
    <w:rsid w:val="00B173C5"/>
    <w:rsid w:val="00B17934"/>
    <w:rsid w:val="00B22264"/>
    <w:rsid w:val="00B24DBE"/>
    <w:rsid w:val="00B25866"/>
    <w:rsid w:val="00B25DD6"/>
    <w:rsid w:val="00B27557"/>
    <w:rsid w:val="00B36CA4"/>
    <w:rsid w:val="00B4289E"/>
    <w:rsid w:val="00B43453"/>
    <w:rsid w:val="00B45468"/>
    <w:rsid w:val="00B4664C"/>
    <w:rsid w:val="00B467D0"/>
    <w:rsid w:val="00B50A3B"/>
    <w:rsid w:val="00B52602"/>
    <w:rsid w:val="00B537AE"/>
    <w:rsid w:val="00B5507B"/>
    <w:rsid w:val="00B55369"/>
    <w:rsid w:val="00B55EC7"/>
    <w:rsid w:val="00B56C97"/>
    <w:rsid w:val="00B60D96"/>
    <w:rsid w:val="00B71884"/>
    <w:rsid w:val="00B7400E"/>
    <w:rsid w:val="00B752FC"/>
    <w:rsid w:val="00B76AB9"/>
    <w:rsid w:val="00B81E15"/>
    <w:rsid w:val="00B8260B"/>
    <w:rsid w:val="00B83A1E"/>
    <w:rsid w:val="00B84A35"/>
    <w:rsid w:val="00B85B6E"/>
    <w:rsid w:val="00B92A4F"/>
    <w:rsid w:val="00B93AEC"/>
    <w:rsid w:val="00B96E20"/>
    <w:rsid w:val="00BA0E6A"/>
    <w:rsid w:val="00BA158D"/>
    <w:rsid w:val="00BA2047"/>
    <w:rsid w:val="00BB0718"/>
    <w:rsid w:val="00BB4D89"/>
    <w:rsid w:val="00BB593A"/>
    <w:rsid w:val="00BB5B38"/>
    <w:rsid w:val="00BB63EB"/>
    <w:rsid w:val="00BB74BF"/>
    <w:rsid w:val="00BC0D31"/>
    <w:rsid w:val="00BC21BC"/>
    <w:rsid w:val="00BC3CB9"/>
    <w:rsid w:val="00BC6D00"/>
    <w:rsid w:val="00BD0559"/>
    <w:rsid w:val="00BD1088"/>
    <w:rsid w:val="00BD31DD"/>
    <w:rsid w:val="00BD4DC1"/>
    <w:rsid w:val="00BD633D"/>
    <w:rsid w:val="00BD75CE"/>
    <w:rsid w:val="00BD7937"/>
    <w:rsid w:val="00BE2C78"/>
    <w:rsid w:val="00BE5D19"/>
    <w:rsid w:val="00BE6BF3"/>
    <w:rsid w:val="00BF096E"/>
    <w:rsid w:val="00BF152A"/>
    <w:rsid w:val="00BF1EA0"/>
    <w:rsid w:val="00BF5ACD"/>
    <w:rsid w:val="00BF6E7E"/>
    <w:rsid w:val="00C00EC3"/>
    <w:rsid w:val="00C0150E"/>
    <w:rsid w:val="00C01EBB"/>
    <w:rsid w:val="00C02B31"/>
    <w:rsid w:val="00C03ECF"/>
    <w:rsid w:val="00C04A70"/>
    <w:rsid w:val="00C0511C"/>
    <w:rsid w:val="00C12291"/>
    <w:rsid w:val="00C12A28"/>
    <w:rsid w:val="00C13A28"/>
    <w:rsid w:val="00C14340"/>
    <w:rsid w:val="00C14708"/>
    <w:rsid w:val="00C17B36"/>
    <w:rsid w:val="00C22934"/>
    <w:rsid w:val="00C24453"/>
    <w:rsid w:val="00C26B50"/>
    <w:rsid w:val="00C273D5"/>
    <w:rsid w:val="00C27C5E"/>
    <w:rsid w:val="00C318EB"/>
    <w:rsid w:val="00C3447B"/>
    <w:rsid w:val="00C35FE4"/>
    <w:rsid w:val="00C3649F"/>
    <w:rsid w:val="00C36B20"/>
    <w:rsid w:val="00C36D9F"/>
    <w:rsid w:val="00C37C7F"/>
    <w:rsid w:val="00C41D06"/>
    <w:rsid w:val="00C434E9"/>
    <w:rsid w:val="00C44ED3"/>
    <w:rsid w:val="00C46DDC"/>
    <w:rsid w:val="00C47C32"/>
    <w:rsid w:val="00C47F34"/>
    <w:rsid w:val="00C50CDD"/>
    <w:rsid w:val="00C515B7"/>
    <w:rsid w:val="00C52307"/>
    <w:rsid w:val="00C52560"/>
    <w:rsid w:val="00C54D12"/>
    <w:rsid w:val="00C55AA1"/>
    <w:rsid w:val="00C55C18"/>
    <w:rsid w:val="00C5607F"/>
    <w:rsid w:val="00C5670A"/>
    <w:rsid w:val="00C56B2F"/>
    <w:rsid w:val="00C6028E"/>
    <w:rsid w:val="00C61738"/>
    <w:rsid w:val="00C621B6"/>
    <w:rsid w:val="00C64128"/>
    <w:rsid w:val="00C648B4"/>
    <w:rsid w:val="00C6561F"/>
    <w:rsid w:val="00C70650"/>
    <w:rsid w:val="00C734EB"/>
    <w:rsid w:val="00C7620B"/>
    <w:rsid w:val="00C7782B"/>
    <w:rsid w:val="00C80975"/>
    <w:rsid w:val="00C80A58"/>
    <w:rsid w:val="00C812FC"/>
    <w:rsid w:val="00C81E9A"/>
    <w:rsid w:val="00C82A88"/>
    <w:rsid w:val="00C83BC1"/>
    <w:rsid w:val="00C871D8"/>
    <w:rsid w:val="00C90B7F"/>
    <w:rsid w:val="00C926B5"/>
    <w:rsid w:val="00C92774"/>
    <w:rsid w:val="00C93A10"/>
    <w:rsid w:val="00C93AB0"/>
    <w:rsid w:val="00C9441D"/>
    <w:rsid w:val="00C94EDA"/>
    <w:rsid w:val="00C95268"/>
    <w:rsid w:val="00CA05D8"/>
    <w:rsid w:val="00CA0A89"/>
    <w:rsid w:val="00CA0CB7"/>
    <w:rsid w:val="00CA12B3"/>
    <w:rsid w:val="00CA15BA"/>
    <w:rsid w:val="00CA2829"/>
    <w:rsid w:val="00CA4A78"/>
    <w:rsid w:val="00CB08FB"/>
    <w:rsid w:val="00CB0A78"/>
    <w:rsid w:val="00CB3415"/>
    <w:rsid w:val="00CB5507"/>
    <w:rsid w:val="00CB6025"/>
    <w:rsid w:val="00CB6D11"/>
    <w:rsid w:val="00CB7407"/>
    <w:rsid w:val="00CC0B41"/>
    <w:rsid w:val="00CC1C62"/>
    <w:rsid w:val="00CC6FF2"/>
    <w:rsid w:val="00CD34BF"/>
    <w:rsid w:val="00CD3E89"/>
    <w:rsid w:val="00CD519C"/>
    <w:rsid w:val="00CE3CDE"/>
    <w:rsid w:val="00CE4505"/>
    <w:rsid w:val="00CE4644"/>
    <w:rsid w:val="00CE6F6A"/>
    <w:rsid w:val="00CE724B"/>
    <w:rsid w:val="00CF0607"/>
    <w:rsid w:val="00CF08A4"/>
    <w:rsid w:val="00CF09B5"/>
    <w:rsid w:val="00CF1930"/>
    <w:rsid w:val="00CF204E"/>
    <w:rsid w:val="00CF2EBB"/>
    <w:rsid w:val="00CF7521"/>
    <w:rsid w:val="00CF79B7"/>
    <w:rsid w:val="00D00C9A"/>
    <w:rsid w:val="00D0263D"/>
    <w:rsid w:val="00D045A2"/>
    <w:rsid w:val="00D04F6D"/>
    <w:rsid w:val="00D0654B"/>
    <w:rsid w:val="00D10AA2"/>
    <w:rsid w:val="00D10D06"/>
    <w:rsid w:val="00D11028"/>
    <w:rsid w:val="00D122D0"/>
    <w:rsid w:val="00D15851"/>
    <w:rsid w:val="00D16ADD"/>
    <w:rsid w:val="00D17165"/>
    <w:rsid w:val="00D223AD"/>
    <w:rsid w:val="00D26D95"/>
    <w:rsid w:val="00D26EDA"/>
    <w:rsid w:val="00D32B27"/>
    <w:rsid w:val="00D34AD7"/>
    <w:rsid w:val="00D35568"/>
    <w:rsid w:val="00D35ACA"/>
    <w:rsid w:val="00D36E14"/>
    <w:rsid w:val="00D40549"/>
    <w:rsid w:val="00D406F7"/>
    <w:rsid w:val="00D4195E"/>
    <w:rsid w:val="00D41FA4"/>
    <w:rsid w:val="00D42AF4"/>
    <w:rsid w:val="00D43AA6"/>
    <w:rsid w:val="00D45924"/>
    <w:rsid w:val="00D50707"/>
    <w:rsid w:val="00D51208"/>
    <w:rsid w:val="00D526C6"/>
    <w:rsid w:val="00D5322B"/>
    <w:rsid w:val="00D57DA4"/>
    <w:rsid w:val="00D60CE4"/>
    <w:rsid w:val="00D6261F"/>
    <w:rsid w:val="00D62F4B"/>
    <w:rsid w:val="00D679DF"/>
    <w:rsid w:val="00D71EA6"/>
    <w:rsid w:val="00D7366B"/>
    <w:rsid w:val="00D77DA7"/>
    <w:rsid w:val="00D80AF3"/>
    <w:rsid w:val="00D81AB9"/>
    <w:rsid w:val="00D82CA1"/>
    <w:rsid w:val="00D84ABC"/>
    <w:rsid w:val="00D85F53"/>
    <w:rsid w:val="00D87B97"/>
    <w:rsid w:val="00D9490F"/>
    <w:rsid w:val="00D9531F"/>
    <w:rsid w:val="00D97602"/>
    <w:rsid w:val="00DA16BE"/>
    <w:rsid w:val="00DA2911"/>
    <w:rsid w:val="00DA2DDF"/>
    <w:rsid w:val="00DA2F86"/>
    <w:rsid w:val="00DA4315"/>
    <w:rsid w:val="00DA487C"/>
    <w:rsid w:val="00DA5302"/>
    <w:rsid w:val="00DA5C89"/>
    <w:rsid w:val="00DA759F"/>
    <w:rsid w:val="00DB0534"/>
    <w:rsid w:val="00DB0F3E"/>
    <w:rsid w:val="00DB1DB7"/>
    <w:rsid w:val="00DB1FC3"/>
    <w:rsid w:val="00DB3510"/>
    <w:rsid w:val="00DC47CE"/>
    <w:rsid w:val="00DC597F"/>
    <w:rsid w:val="00DC5F06"/>
    <w:rsid w:val="00DC681D"/>
    <w:rsid w:val="00DC7283"/>
    <w:rsid w:val="00DC72C9"/>
    <w:rsid w:val="00DD1D17"/>
    <w:rsid w:val="00DD2690"/>
    <w:rsid w:val="00DD2880"/>
    <w:rsid w:val="00DD3D8C"/>
    <w:rsid w:val="00DD5031"/>
    <w:rsid w:val="00DD660E"/>
    <w:rsid w:val="00DE0732"/>
    <w:rsid w:val="00DE086D"/>
    <w:rsid w:val="00DE3420"/>
    <w:rsid w:val="00DE3C6A"/>
    <w:rsid w:val="00DE458E"/>
    <w:rsid w:val="00DE4D42"/>
    <w:rsid w:val="00DE50E5"/>
    <w:rsid w:val="00DE53F3"/>
    <w:rsid w:val="00DF041C"/>
    <w:rsid w:val="00DF2DEE"/>
    <w:rsid w:val="00DF4698"/>
    <w:rsid w:val="00DF57F2"/>
    <w:rsid w:val="00DF5AB1"/>
    <w:rsid w:val="00DF6FF8"/>
    <w:rsid w:val="00E052BD"/>
    <w:rsid w:val="00E05573"/>
    <w:rsid w:val="00E05F62"/>
    <w:rsid w:val="00E10023"/>
    <w:rsid w:val="00E10582"/>
    <w:rsid w:val="00E106D5"/>
    <w:rsid w:val="00E13CFF"/>
    <w:rsid w:val="00E14B73"/>
    <w:rsid w:val="00E15A71"/>
    <w:rsid w:val="00E16797"/>
    <w:rsid w:val="00E20EC9"/>
    <w:rsid w:val="00E22EA5"/>
    <w:rsid w:val="00E235D0"/>
    <w:rsid w:val="00E243CC"/>
    <w:rsid w:val="00E243DD"/>
    <w:rsid w:val="00E31219"/>
    <w:rsid w:val="00E31E56"/>
    <w:rsid w:val="00E32353"/>
    <w:rsid w:val="00E32672"/>
    <w:rsid w:val="00E34AB3"/>
    <w:rsid w:val="00E37177"/>
    <w:rsid w:val="00E43910"/>
    <w:rsid w:val="00E43CFC"/>
    <w:rsid w:val="00E4639B"/>
    <w:rsid w:val="00E47814"/>
    <w:rsid w:val="00E500F8"/>
    <w:rsid w:val="00E50D90"/>
    <w:rsid w:val="00E518A9"/>
    <w:rsid w:val="00E523E7"/>
    <w:rsid w:val="00E52822"/>
    <w:rsid w:val="00E53428"/>
    <w:rsid w:val="00E54F02"/>
    <w:rsid w:val="00E6132A"/>
    <w:rsid w:val="00E63264"/>
    <w:rsid w:val="00E6418F"/>
    <w:rsid w:val="00E642DF"/>
    <w:rsid w:val="00E65DCB"/>
    <w:rsid w:val="00E66AAC"/>
    <w:rsid w:val="00E70A52"/>
    <w:rsid w:val="00E7435F"/>
    <w:rsid w:val="00E74657"/>
    <w:rsid w:val="00E74C92"/>
    <w:rsid w:val="00E767E1"/>
    <w:rsid w:val="00E854A1"/>
    <w:rsid w:val="00E86DCE"/>
    <w:rsid w:val="00E873FA"/>
    <w:rsid w:val="00E9387D"/>
    <w:rsid w:val="00E93AE2"/>
    <w:rsid w:val="00E95FDE"/>
    <w:rsid w:val="00E96C24"/>
    <w:rsid w:val="00EA10AC"/>
    <w:rsid w:val="00EA3FF3"/>
    <w:rsid w:val="00EA73D5"/>
    <w:rsid w:val="00EB30A8"/>
    <w:rsid w:val="00EB3E5F"/>
    <w:rsid w:val="00EB42F5"/>
    <w:rsid w:val="00EB6724"/>
    <w:rsid w:val="00EB71EA"/>
    <w:rsid w:val="00EB77D0"/>
    <w:rsid w:val="00EC10AD"/>
    <w:rsid w:val="00EC75CC"/>
    <w:rsid w:val="00ED184C"/>
    <w:rsid w:val="00ED1C33"/>
    <w:rsid w:val="00ED2A11"/>
    <w:rsid w:val="00ED3875"/>
    <w:rsid w:val="00ED3ED9"/>
    <w:rsid w:val="00ED41A8"/>
    <w:rsid w:val="00ED48E6"/>
    <w:rsid w:val="00ED6D3E"/>
    <w:rsid w:val="00EE24AD"/>
    <w:rsid w:val="00EE2DFF"/>
    <w:rsid w:val="00EF2E06"/>
    <w:rsid w:val="00EF4FF4"/>
    <w:rsid w:val="00EF74B9"/>
    <w:rsid w:val="00F0002C"/>
    <w:rsid w:val="00F04D12"/>
    <w:rsid w:val="00F05FF5"/>
    <w:rsid w:val="00F060F7"/>
    <w:rsid w:val="00F1008D"/>
    <w:rsid w:val="00F12676"/>
    <w:rsid w:val="00F126EB"/>
    <w:rsid w:val="00F12933"/>
    <w:rsid w:val="00F137F7"/>
    <w:rsid w:val="00F163D6"/>
    <w:rsid w:val="00F175D5"/>
    <w:rsid w:val="00F22642"/>
    <w:rsid w:val="00F22B94"/>
    <w:rsid w:val="00F24998"/>
    <w:rsid w:val="00F24D11"/>
    <w:rsid w:val="00F253F6"/>
    <w:rsid w:val="00F25450"/>
    <w:rsid w:val="00F25D33"/>
    <w:rsid w:val="00F263CF"/>
    <w:rsid w:val="00F274F0"/>
    <w:rsid w:val="00F3122D"/>
    <w:rsid w:val="00F322E8"/>
    <w:rsid w:val="00F33686"/>
    <w:rsid w:val="00F34168"/>
    <w:rsid w:val="00F36AE2"/>
    <w:rsid w:val="00F36CCB"/>
    <w:rsid w:val="00F404D3"/>
    <w:rsid w:val="00F41E88"/>
    <w:rsid w:val="00F4499C"/>
    <w:rsid w:val="00F46C0E"/>
    <w:rsid w:val="00F47849"/>
    <w:rsid w:val="00F509CF"/>
    <w:rsid w:val="00F51133"/>
    <w:rsid w:val="00F51EAD"/>
    <w:rsid w:val="00F5219A"/>
    <w:rsid w:val="00F52483"/>
    <w:rsid w:val="00F531A6"/>
    <w:rsid w:val="00F548B2"/>
    <w:rsid w:val="00F5640E"/>
    <w:rsid w:val="00F56D28"/>
    <w:rsid w:val="00F56EC6"/>
    <w:rsid w:val="00F5780C"/>
    <w:rsid w:val="00F624D0"/>
    <w:rsid w:val="00F6291A"/>
    <w:rsid w:val="00F64218"/>
    <w:rsid w:val="00F64A90"/>
    <w:rsid w:val="00F67B68"/>
    <w:rsid w:val="00F76632"/>
    <w:rsid w:val="00F809D2"/>
    <w:rsid w:val="00F8297A"/>
    <w:rsid w:val="00F84DFF"/>
    <w:rsid w:val="00F85F72"/>
    <w:rsid w:val="00F86036"/>
    <w:rsid w:val="00F87926"/>
    <w:rsid w:val="00F87C8F"/>
    <w:rsid w:val="00F87D14"/>
    <w:rsid w:val="00F92667"/>
    <w:rsid w:val="00FA0971"/>
    <w:rsid w:val="00FA14E1"/>
    <w:rsid w:val="00FA28D6"/>
    <w:rsid w:val="00FA3374"/>
    <w:rsid w:val="00FA6BB3"/>
    <w:rsid w:val="00FA7632"/>
    <w:rsid w:val="00FB03E2"/>
    <w:rsid w:val="00FB676A"/>
    <w:rsid w:val="00FC0354"/>
    <w:rsid w:val="00FC0D2F"/>
    <w:rsid w:val="00FC1D15"/>
    <w:rsid w:val="00FC3716"/>
    <w:rsid w:val="00FC3E01"/>
    <w:rsid w:val="00FC3F4A"/>
    <w:rsid w:val="00FC5E44"/>
    <w:rsid w:val="00FC78DD"/>
    <w:rsid w:val="00FC798E"/>
    <w:rsid w:val="00FD08E6"/>
    <w:rsid w:val="00FD61C1"/>
    <w:rsid w:val="00FD7AEA"/>
    <w:rsid w:val="00FE0916"/>
    <w:rsid w:val="00FE0EE6"/>
    <w:rsid w:val="00FE4209"/>
    <w:rsid w:val="00FE561F"/>
    <w:rsid w:val="00FF0947"/>
    <w:rsid w:val="00FF10AF"/>
    <w:rsid w:val="00FF2256"/>
    <w:rsid w:val="00FF22DB"/>
    <w:rsid w:val="00FF3FA0"/>
    <w:rsid w:val="00FF584F"/>
    <w:rsid w:val="00FF6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46004"/>
  <w15:chartTrackingRefBased/>
  <w15:docId w15:val="{E1517072-ED68-47B6-8AAC-4B50049C7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6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2D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tyl moj,Akapit z listą11,podpunkt ankietyy"/>
    <w:basedOn w:val="Normalny"/>
    <w:link w:val="AkapitzlistZnak"/>
    <w:uiPriority w:val="34"/>
    <w:qFormat/>
    <w:rsid w:val="009C2DB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C47E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C47E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C47E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47E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47E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47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47EB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Styl moj Znak,Akapit z listą11 Znak,podpunkt ankietyy Znak"/>
    <w:link w:val="Akapitzlist"/>
    <w:uiPriority w:val="34"/>
    <w:locked/>
    <w:rsid w:val="00C03ECF"/>
  </w:style>
  <w:style w:type="paragraph" w:styleId="Nagwek">
    <w:name w:val="header"/>
    <w:basedOn w:val="Normalny"/>
    <w:link w:val="NagwekZnak"/>
    <w:uiPriority w:val="99"/>
    <w:unhideWhenUsed/>
    <w:rsid w:val="00687D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7D33"/>
  </w:style>
  <w:style w:type="paragraph" w:styleId="Stopka">
    <w:name w:val="footer"/>
    <w:basedOn w:val="Normalny"/>
    <w:link w:val="StopkaZnak"/>
    <w:uiPriority w:val="99"/>
    <w:unhideWhenUsed/>
    <w:rsid w:val="00687D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7D33"/>
  </w:style>
  <w:style w:type="paragraph" w:styleId="Poprawka">
    <w:name w:val="Revision"/>
    <w:hidden/>
    <w:uiPriority w:val="99"/>
    <w:semiHidden/>
    <w:rsid w:val="002177F1"/>
    <w:pPr>
      <w:spacing w:after="0" w:line="240" w:lineRule="auto"/>
    </w:pPr>
  </w:style>
  <w:style w:type="paragraph" w:customStyle="1" w:styleId="Default">
    <w:name w:val="Default"/>
    <w:rsid w:val="004770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f01">
    <w:name w:val="cf01"/>
    <w:basedOn w:val="Domylnaczcionkaakapitu"/>
    <w:rsid w:val="004B35BF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ny"/>
    <w:rsid w:val="0072106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3BAF18-77F9-45C4-B560-80EE5D958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2580</Words>
  <Characters>15482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Protas Anna</dc:creator>
  <cp:keywords/>
  <dc:description/>
  <cp:lastModifiedBy>kokeshia555@gmail.com</cp:lastModifiedBy>
  <cp:revision>2</cp:revision>
  <dcterms:created xsi:type="dcterms:W3CDTF">2023-05-03T16:42:00Z</dcterms:created>
  <dcterms:modified xsi:type="dcterms:W3CDTF">2023-05-03T16:42:00Z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e65c59b1b43c09362da836587e93ad91807deb63df33be9e1681dccbae4cc770</vt:lpwstr>
  </property>
</Properties>
</file>