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0C2C" w14:textId="0163B759" w:rsidR="0094142F" w:rsidRPr="00284320" w:rsidRDefault="0094142F" w:rsidP="007B62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4320">
        <w:rPr>
          <w:rFonts w:ascii="Times New Roman" w:eastAsia="Times New Roman" w:hAnsi="Times New Roman" w:cs="Times New Roman"/>
          <w:lang w:eastAsia="pl-PL"/>
        </w:rPr>
        <w:t>Załącznik</w:t>
      </w:r>
      <w:r w:rsidR="00E2086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4320">
        <w:rPr>
          <w:rFonts w:ascii="Times New Roman" w:eastAsia="Times New Roman" w:hAnsi="Times New Roman" w:cs="Times New Roman"/>
          <w:lang w:eastAsia="pl-PL"/>
        </w:rPr>
        <w:t>B.</w:t>
      </w:r>
      <w:r w:rsidR="005F2149">
        <w:rPr>
          <w:rFonts w:ascii="Times New Roman" w:eastAsia="Times New Roman" w:hAnsi="Times New Roman" w:cs="Times New Roman"/>
          <w:lang w:eastAsia="pl-PL"/>
        </w:rPr>
        <w:t>54.</w:t>
      </w:r>
    </w:p>
    <w:p w14:paraId="598CEEA4" w14:textId="77777777" w:rsidR="0094142F" w:rsidRPr="00284320" w:rsidRDefault="0094142F" w:rsidP="007B62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EABF0AF" w14:textId="1281546F" w:rsidR="0094142F" w:rsidRPr="00284320" w:rsidRDefault="0094142F" w:rsidP="007B620C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LECZENIE</w:t>
      </w:r>
      <w:r w:rsidR="00E2086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5F2149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C</w:t>
      </w:r>
      <w:r w:rsidR="00E25756" w:rsidRPr="00E2575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HORYCH</w:t>
      </w:r>
      <w:r w:rsidR="00E2086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E25756" w:rsidRPr="00E2575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NA</w:t>
      </w:r>
      <w:r w:rsidR="00E2086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E25756" w:rsidRPr="00E2575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SZPICZAKA</w:t>
      </w:r>
      <w:r w:rsidR="00E2086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E25756" w:rsidRPr="00E2575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PLAZMOCYTOWEGO</w:t>
      </w:r>
      <w:r w:rsidR="00E2086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E25756" w:rsidRPr="00E2575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(ICD-10:</w:t>
      </w:r>
      <w:r w:rsidR="00E2086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E25756" w:rsidRPr="00E2575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C90.0)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7"/>
        <w:gridCol w:w="2564"/>
        <w:gridCol w:w="2563"/>
        <w:gridCol w:w="5128"/>
      </w:tblGrid>
      <w:tr w:rsidR="00E25756" w:rsidRPr="00A734E4" w14:paraId="3D0B8E52" w14:textId="77777777" w:rsidTr="003F7441">
        <w:trPr>
          <w:trHeight w:val="567"/>
        </w:trPr>
        <w:tc>
          <w:tcPr>
            <w:tcW w:w="7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2FA543" w14:textId="6909AB67" w:rsidR="003F7441" w:rsidRDefault="003F7441" w:rsidP="0052054F">
            <w:pP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Schematy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leczenia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chorych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szpiczaka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plazmocytowego:</w:t>
            </w:r>
          </w:p>
          <w:p w14:paraId="579D6B3A" w14:textId="606BDDF2" w:rsidR="00E25756" w:rsidRPr="00A734E4" w:rsidRDefault="00E25756" w:rsidP="0052054F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734E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DVTd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daratumumab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skojarzeniu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bortezomibem,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talidomidem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deksametazonem;</w:t>
            </w:r>
          </w:p>
          <w:p w14:paraId="4D277287" w14:textId="24578119" w:rsidR="00E25756" w:rsidRPr="00A734E4" w:rsidRDefault="00E25756" w:rsidP="0052054F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734E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PVd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pomalidomid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skojarzeniu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bortezomibem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deksametazonem;</w:t>
            </w:r>
          </w:p>
          <w:p w14:paraId="7D617271" w14:textId="62301D6F" w:rsidR="00E25756" w:rsidRPr="00A734E4" w:rsidRDefault="00E25756" w:rsidP="0052054F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734E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DVd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daratumumab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skojarzeniu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bortezomibem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deksametazonem;</w:t>
            </w:r>
          </w:p>
          <w:p w14:paraId="50CC27A1" w14:textId="1D9DB298" w:rsidR="00E25756" w:rsidRDefault="00E25756" w:rsidP="0052054F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734E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DRd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daratumumab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skojarzeniu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lenalidomidem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deksametazonem;</w:t>
            </w:r>
          </w:p>
          <w:p w14:paraId="1E704B3E" w14:textId="7A20BCC2" w:rsidR="006B6CC2" w:rsidRPr="00A734E4" w:rsidRDefault="006B6CC2" w:rsidP="0052054F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734E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Kd</w:t>
            </w:r>
            <w:r w:rsidR="00E2086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karfilzomib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skojarzeniu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deksametazonem;</w:t>
            </w:r>
          </w:p>
        </w:tc>
        <w:tc>
          <w:tcPr>
            <w:tcW w:w="769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F445A" w14:textId="0F41F196" w:rsidR="00E25756" w:rsidRPr="00A734E4" w:rsidRDefault="00E25756" w:rsidP="0052054F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734E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KRd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karfilzomib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skojarzeniu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lenalidomidem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deksametazonem;</w:t>
            </w:r>
          </w:p>
          <w:p w14:paraId="67EE2BF3" w14:textId="57C0C55E" w:rsidR="00E25756" w:rsidRPr="00A734E4" w:rsidRDefault="00E25756" w:rsidP="0052054F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734E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IRd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iksazomib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skojarzeniu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lenalidomidem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deksametazonem;</w:t>
            </w:r>
          </w:p>
          <w:p w14:paraId="371901D6" w14:textId="12AC8B72" w:rsidR="00E25756" w:rsidRPr="00A734E4" w:rsidRDefault="00E25756" w:rsidP="0052054F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734E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Pd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pomalidomid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skojarzeniu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deksametazonem;</w:t>
            </w:r>
          </w:p>
          <w:p w14:paraId="1E339C9A" w14:textId="0E735FAC" w:rsidR="00E25756" w:rsidRPr="00A734E4" w:rsidRDefault="00E25756" w:rsidP="0052054F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734E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EloPd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elotuzumab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skojarzeniu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pomalidomidem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734E4">
              <w:rPr>
                <w:rFonts w:ascii="Times New Roman" w:hAnsi="Times New Roman"/>
                <w:i/>
                <w:iCs/>
                <w:sz w:val="20"/>
                <w:szCs w:val="20"/>
              </w:rPr>
              <w:t>deksametazonem</w:t>
            </w:r>
            <w:r w:rsidR="00C91A2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E25756" w:rsidRPr="00284320" w14:paraId="79D8E2C3" w14:textId="77777777" w:rsidTr="003F7441">
        <w:trPr>
          <w:trHeight w:val="567"/>
        </w:trPr>
        <w:tc>
          <w:tcPr>
            <w:tcW w:w="153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433ED" w14:textId="10FB73AC" w:rsidR="00E25756" w:rsidRPr="00284320" w:rsidRDefault="00934E23" w:rsidP="009F4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ŚWIADCZENIA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GWARANTOWANEGO</w:t>
            </w:r>
          </w:p>
        </w:tc>
      </w:tr>
      <w:tr w:rsidR="00925C32" w:rsidRPr="00284320" w14:paraId="4D3A9B77" w14:textId="77777777" w:rsidTr="00E20865">
        <w:trPr>
          <w:trHeight w:val="567"/>
        </w:trPr>
        <w:tc>
          <w:tcPr>
            <w:tcW w:w="5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AF4C4" w14:textId="77777777" w:rsidR="009C2DB3" w:rsidRPr="00284320" w:rsidRDefault="009C2DB3" w:rsidP="009F40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ŚWIADCZENIOBIORCY</w:t>
            </w:r>
          </w:p>
        </w:tc>
        <w:tc>
          <w:tcPr>
            <w:tcW w:w="5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CCB5B" w14:textId="4A2751C2" w:rsidR="009C2DB3" w:rsidRPr="00284320" w:rsidRDefault="009C2DB3" w:rsidP="009F4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SCHEMAT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DAWKOWANIA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LEKÓW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PROGRAMIE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25F30" w14:textId="18D1BA09" w:rsidR="009C2DB3" w:rsidRPr="00284320" w:rsidRDefault="009C2DB3" w:rsidP="009F4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BADANIA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DIAGNOSTYCZNE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WYKONYWANE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RAMACH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PROGRAMU</w:t>
            </w:r>
          </w:p>
        </w:tc>
      </w:tr>
      <w:tr w:rsidR="00925C32" w:rsidRPr="00284320" w14:paraId="407F48B7" w14:textId="77777777" w:rsidTr="00E20865">
        <w:trPr>
          <w:trHeight w:val="20"/>
        </w:trPr>
        <w:tc>
          <w:tcPr>
            <w:tcW w:w="5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89384D" w14:textId="33F6A9E0" w:rsidR="00890119" w:rsidRPr="00D30B92" w:rsidRDefault="00E523E7" w:rsidP="00D30B92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05098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05098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05098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lekowego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szpiczaka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plazmocytowego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udostępnia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poniższe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terapie,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pierwszej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kolejnych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zgodnie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ze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wskazanymi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opisie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programu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warunkami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2E5FF7" w:rsidRPr="00D30B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kryteriami</w:t>
            </w:r>
            <w:r w:rsidR="00CB5507" w:rsidRPr="00D30B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:</w:t>
            </w:r>
          </w:p>
          <w:p w14:paraId="2941AA59" w14:textId="31725630" w:rsidR="00545212" w:rsidRPr="00EE5E8F" w:rsidRDefault="00E20865" w:rsidP="00D30B92">
            <w:pPr>
              <w:pStyle w:val="Akapitzlist"/>
              <w:numPr>
                <w:ilvl w:val="3"/>
                <w:numId w:val="27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E25756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25756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25756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nieleczonym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25756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uprzednio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25756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szpiczakiem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25756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plazmocytowym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D70DD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D70DD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D70DD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D70DD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4910B8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296A" w:rsidRPr="00EE5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DVTd,</w:t>
            </w:r>
          </w:p>
          <w:p w14:paraId="46670DAB" w14:textId="53A8D7A3" w:rsidR="006C0C20" w:rsidRPr="00EE5E8F" w:rsidRDefault="0072296A" w:rsidP="00D30B92">
            <w:pPr>
              <w:pStyle w:val="Akapitzlist"/>
              <w:numPr>
                <w:ilvl w:val="3"/>
                <w:numId w:val="27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pacjentom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opornym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nawrotowym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szpiczakiem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plazmocytowym</w:t>
            </w:r>
            <w:r w:rsidR="00545212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PVd,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DVd,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DRd,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Kd,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KRd,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IRd,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Pd,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EloPd</w:t>
            </w:r>
            <w:r w:rsidR="00C91A2B" w:rsidRPr="00EE5E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  <w:p w14:paraId="06CA8729" w14:textId="7EFB9FF0" w:rsidR="0089540F" w:rsidRPr="00517A43" w:rsidRDefault="0089540F" w:rsidP="00517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Uwaga:</w:t>
            </w:r>
            <w:r w:rsidR="00E208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terapia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indukująca,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której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nastąpi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przeszczepienie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autologicznych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komórek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macierzystych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terapia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konsolid</w:t>
            </w:r>
            <w:r w:rsidR="00774FA9"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ująca</w:t>
            </w:r>
            <w:r w:rsidR="00627897"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/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627897"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podtrzymująca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są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traktowane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jako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jedna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linia</w:t>
            </w:r>
            <w:r w:rsidR="00E2086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leczenia.</w:t>
            </w:r>
          </w:p>
          <w:p w14:paraId="60CF519B" w14:textId="77777777" w:rsidR="0089540F" w:rsidRPr="00EE5E8F" w:rsidRDefault="0089540F" w:rsidP="00EE5E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543D140" w14:textId="56F01DC4" w:rsidR="001B2161" w:rsidRPr="00EE5E8F" w:rsidRDefault="00CC1C62" w:rsidP="00517A4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kwalifikacji</w:t>
            </w:r>
          </w:p>
          <w:p w14:paraId="73DF7DB5" w14:textId="7576EE38" w:rsidR="00105681" w:rsidRPr="00517A43" w:rsidRDefault="00890119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Muszą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zostać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spełnione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łącznie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kryteria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ogólne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(1.1.)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oraz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kryteria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szczegółowe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7400E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(1.2.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2296A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albo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2296A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1.3.</w:t>
            </w:r>
            <w:r w:rsidR="00B7400E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dla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poszczególnych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terapii.</w:t>
            </w:r>
          </w:p>
          <w:p w14:paraId="19955CDF" w14:textId="77055AAF" w:rsidR="001D15F3" w:rsidRPr="00EE5E8F" w:rsidRDefault="00481ACF" w:rsidP="00517A43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Ogólne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kryteria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kwalifikacji</w:t>
            </w:r>
          </w:p>
          <w:p w14:paraId="4A125D0E" w14:textId="478FCF1C" w:rsidR="003839A0" w:rsidRPr="00EE5E8F" w:rsidRDefault="003839A0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wiek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lat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powyżej;</w:t>
            </w:r>
          </w:p>
          <w:p w14:paraId="2AD19229" w14:textId="32825026" w:rsidR="002B0AEC" w:rsidRPr="00EE5E8F" w:rsidRDefault="003839A0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stan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sprawności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ECOG: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  <w:r w:rsidR="0005343A" w:rsidRPr="00EE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186F30" w14:textId="07EC916C" w:rsidR="002B0AEC" w:rsidRPr="00EE5E8F" w:rsidRDefault="002B0AEC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rozpoznanie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szpiczaka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plazmocytowego</w:t>
            </w:r>
            <w:r w:rsidR="00F047D1" w:rsidRPr="00EE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11B6B11" w14:textId="6FFAC9E6" w:rsidR="001D15F3" w:rsidRPr="00EE5E8F" w:rsidRDefault="001D15F3" w:rsidP="00517A43">
            <w:pPr>
              <w:pStyle w:val="Akapitzlist"/>
              <w:numPr>
                <w:ilvl w:val="3"/>
                <w:numId w:val="2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przeciwwskazań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EE5E8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EE5E8F">
              <w:rPr>
                <w:rFonts w:ascii="Times New Roman" w:hAnsi="Times New Roman" w:cs="Times New Roman"/>
                <w:sz w:val="20"/>
                <w:szCs w:val="20"/>
              </w:rPr>
              <w:t>stosowania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EE5E8F">
              <w:rPr>
                <w:rFonts w:ascii="Times New Roman" w:hAnsi="Times New Roman" w:cs="Times New Roman"/>
                <w:sz w:val="20"/>
                <w:szCs w:val="20"/>
              </w:rPr>
              <w:t>lek</w:t>
            </w:r>
            <w:r w:rsidR="00B1739C" w:rsidRPr="00EE5E8F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39C" w:rsidRPr="00EE5E8F">
              <w:rPr>
                <w:rFonts w:ascii="Times New Roman" w:hAnsi="Times New Roman" w:cs="Times New Roman"/>
                <w:sz w:val="20"/>
                <w:szCs w:val="20"/>
              </w:rPr>
              <w:t>(składowych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39C" w:rsidRPr="00EE5E8F">
              <w:rPr>
                <w:rFonts w:ascii="Times New Roman" w:hAnsi="Times New Roman" w:cs="Times New Roman"/>
                <w:sz w:val="20"/>
                <w:szCs w:val="20"/>
              </w:rPr>
              <w:t>wybranego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39C" w:rsidRPr="00EE5E8F">
              <w:rPr>
                <w:rFonts w:ascii="Times New Roman" w:hAnsi="Times New Roman" w:cs="Times New Roman"/>
                <w:sz w:val="20"/>
                <w:szCs w:val="20"/>
              </w:rPr>
              <w:t>schematu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39C" w:rsidRPr="00EE5E8F">
              <w:rPr>
                <w:rFonts w:ascii="Times New Roman" w:hAnsi="Times New Roman" w:cs="Times New Roman"/>
                <w:sz w:val="20"/>
                <w:szCs w:val="20"/>
              </w:rPr>
              <w:t>leczenia)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CDE" w:rsidRPr="00EE5E8F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3716"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D88" w:rsidRPr="00EE5E8F">
              <w:rPr>
                <w:rFonts w:ascii="Times New Roman" w:hAnsi="Times New Roman" w:cs="Times New Roman"/>
                <w:sz w:val="20"/>
                <w:szCs w:val="20"/>
              </w:rPr>
              <w:t>aktualn</w:t>
            </w:r>
            <w:r w:rsidR="00B1739C" w:rsidRPr="00EE5E8F">
              <w:rPr>
                <w:rFonts w:ascii="Times New Roman" w:hAnsi="Times New Roman" w:cs="Times New Roman"/>
                <w:sz w:val="20"/>
                <w:szCs w:val="20"/>
              </w:rPr>
              <w:t>ymi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D88" w:rsidRPr="00EE5E8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D88" w:rsidRPr="00EE5E8F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D88" w:rsidRPr="00EE5E8F">
              <w:rPr>
                <w:rFonts w:ascii="Times New Roman" w:hAnsi="Times New Roman" w:cs="Times New Roman"/>
                <w:sz w:val="20"/>
                <w:szCs w:val="20"/>
              </w:rPr>
              <w:t>wydania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D88" w:rsidRPr="00EE5E8F">
              <w:rPr>
                <w:rFonts w:ascii="Times New Roman" w:hAnsi="Times New Roman" w:cs="Times New Roman"/>
                <w:sz w:val="20"/>
                <w:szCs w:val="20"/>
              </w:rPr>
              <w:t>decyzji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73D5" w:rsidRPr="00EE5E8F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A40D6A" w:rsidRPr="00EE5E8F">
              <w:rPr>
                <w:rFonts w:ascii="Times New Roman" w:hAnsi="Times New Roman" w:cs="Times New Roman"/>
                <w:sz w:val="20"/>
                <w:szCs w:val="20"/>
              </w:rPr>
              <w:t>arak</w:t>
            </w:r>
            <w:r w:rsidR="00C22934" w:rsidRPr="00EE5E8F">
              <w:rPr>
                <w:rFonts w:ascii="Times New Roman" w:hAnsi="Times New Roman" w:cs="Times New Roman"/>
                <w:sz w:val="20"/>
                <w:szCs w:val="20"/>
              </w:rPr>
              <w:t>terystyk</w:t>
            </w:r>
            <w:r w:rsidR="00B1739C" w:rsidRPr="00EE5E8F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EE5E8F">
              <w:rPr>
                <w:rFonts w:ascii="Times New Roman" w:hAnsi="Times New Roman" w:cs="Times New Roman"/>
                <w:sz w:val="20"/>
                <w:szCs w:val="20"/>
              </w:rPr>
              <w:t>Produktu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EE5E8F">
              <w:rPr>
                <w:rFonts w:ascii="Times New Roman" w:hAnsi="Times New Roman" w:cs="Times New Roman"/>
                <w:sz w:val="20"/>
                <w:szCs w:val="20"/>
              </w:rPr>
              <w:t>Leczniczego</w:t>
            </w:r>
            <w:r w:rsidR="00A40D6A" w:rsidRPr="00EE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32EE5B7" w14:textId="6BCD3A83" w:rsidR="001D15F3" w:rsidRPr="00EE5E8F" w:rsidRDefault="001D15F3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nadwrażliwości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którykolwiek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którąkolwiek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substancję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pomocniczą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leku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39C" w:rsidRPr="00EE5E8F">
              <w:rPr>
                <w:rFonts w:ascii="Times New Roman" w:hAnsi="Times New Roman" w:cs="Times New Roman"/>
                <w:sz w:val="20"/>
                <w:szCs w:val="20"/>
              </w:rPr>
              <w:t>(będąc</w:t>
            </w:r>
            <w:r w:rsidR="00797EAB" w:rsidRPr="00EE5E8F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39C" w:rsidRPr="00EE5E8F">
              <w:rPr>
                <w:rFonts w:ascii="Times New Roman" w:hAnsi="Times New Roman" w:cs="Times New Roman"/>
                <w:sz w:val="20"/>
                <w:szCs w:val="20"/>
              </w:rPr>
              <w:t>składową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39C" w:rsidRPr="00EE5E8F">
              <w:rPr>
                <w:rFonts w:ascii="Times New Roman" w:hAnsi="Times New Roman" w:cs="Times New Roman"/>
                <w:sz w:val="20"/>
                <w:szCs w:val="20"/>
              </w:rPr>
              <w:t>wybranego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39C" w:rsidRPr="00EE5E8F">
              <w:rPr>
                <w:rFonts w:ascii="Times New Roman" w:hAnsi="Times New Roman" w:cs="Times New Roman"/>
                <w:sz w:val="20"/>
                <w:szCs w:val="20"/>
              </w:rPr>
              <w:t>schematu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39C" w:rsidRPr="00EE5E8F">
              <w:rPr>
                <w:rFonts w:ascii="Times New Roman" w:hAnsi="Times New Roman" w:cs="Times New Roman"/>
                <w:sz w:val="20"/>
                <w:szCs w:val="20"/>
              </w:rPr>
              <w:t>leczenia);</w:t>
            </w:r>
          </w:p>
          <w:p w14:paraId="5A70DF63" w14:textId="13EC2144" w:rsidR="001D15F3" w:rsidRPr="00EE5E8F" w:rsidRDefault="001D15F3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wykluczenie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ciąży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okresu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karmienia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piersią;</w:t>
            </w:r>
          </w:p>
          <w:p w14:paraId="2B981035" w14:textId="55A08531" w:rsidR="009D353A" w:rsidRPr="00EE5E8F" w:rsidRDefault="009D353A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zgoda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pacjenta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stosowanie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skutecznych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metod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zapobiegania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ciąży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trakcie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terapii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oraz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zakończeniu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leczenia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zgodnie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informacjami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zawartymi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797EAB"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odpowiedniej</w:t>
            </w:r>
            <w:r w:rsidR="008217F5"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aktualnej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dzień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wydania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decyzji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Charakterystyce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Produktu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Leczniczego;</w:t>
            </w:r>
          </w:p>
          <w:p w14:paraId="03B28CDC" w14:textId="1486389F" w:rsidR="009D353A" w:rsidRPr="00EE5E8F" w:rsidRDefault="009D353A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nieobecność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aktywnych,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ciężkich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zakażeń;</w:t>
            </w:r>
          </w:p>
          <w:p w14:paraId="73D291F6" w14:textId="47924C9C" w:rsidR="009D353A" w:rsidRPr="00EE5E8F" w:rsidRDefault="009D353A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nieobecność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istotnych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schorzeń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współistniejących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stanowiących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przeciwwskazanie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terapii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stwierdzonych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przez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lekarza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prowadzącego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oparciu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odpowiednie,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aktualne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dzień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wydania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decyzji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Charakterystyki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Produktu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Leczniczego;</w:t>
            </w:r>
          </w:p>
          <w:p w14:paraId="7036737D" w14:textId="36D050CF" w:rsidR="009D353A" w:rsidRPr="00EE5E8F" w:rsidRDefault="009D353A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adekwatna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wydolność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narządowa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określona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podstawie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wyników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badań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laboratoryjnych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krwi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umożliwiająca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opinii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lekarza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prowadzącego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bezpieczne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rozpoczęcie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terapii.</w:t>
            </w:r>
          </w:p>
          <w:p w14:paraId="5FDFB7CD" w14:textId="77777777" w:rsidR="00481ACF" w:rsidRPr="00EE5E8F" w:rsidRDefault="00481ACF" w:rsidP="00EE5E8F">
            <w:pPr>
              <w:pStyle w:val="Akapitzlist"/>
              <w:autoSpaceDE w:val="0"/>
              <w:autoSpaceDN w:val="0"/>
              <w:adjustRightInd w:val="0"/>
              <w:ind w:left="36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EBBB9AD" w14:textId="134DB4A5" w:rsidR="00890119" w:rsidRPr="00EE5E8F" w:rsidRDefault="00890119" w:rsidP="00517A43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Szczegółowe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kryteria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kwalifikacji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26D9E"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26D9E"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26D9E"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linii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26D9E"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leczenia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26D9E"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26D9E"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schemacie</w:t>
            </w:r>
            <w:r w:rsidR="00DD0464"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  <w:p w14:paraId="2CC54D5C" w14:textId="53D7A383" w:rsidR="0073078C" w:rsidRPr="00517A43" w:rsidRDefault="00CA302D" w:rsidP="00517A43">
            <w:pPr>
              <w:pStyle w:val="Akapitzlist"/>
              <w:numPr>
                <w:ilvl w:val="2"/>
                <w:numId w:val="2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DVTd</w:t>
            </w:r>
          </w:p>
          <w:p w14:paraId="105A278B" w14:textId="0FF4FEF6" w:rsidR="0073078C" w:rsidRPr="00EE5E8F" w:rsidRDefault="006B26AA" w:rsidP="00517A43">
            <w:pPr>
              <w:pStyle w:val="Akapitzlist"/>
              <w:numPr>
                <w:ilvl w:val="3"/>
                <w:numId w:val="2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wcześniejszego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leczenia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szpicza</w:t>
            </w:r>
            <w:r w:rsidR="00CA302D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plazmocytowego;</w:t>
            </w:r>
          </w:p>
          <w:p w14:paraId="671AD532" w14:textId="0EF5F554" w:rsidR="00973BBD" w:rsidRPr="00EE5E8F" w:rsidRDefault="00973BBD" w:rsidP="00517A43">
            <w:pPr>
              <w:pStyle w:val="Akapitzlist"/>
              <w:numPr>
                <w:ilvl w:val="3"/>
                <w:numId w:val="2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obecność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wskazań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leczenia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wg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047D1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aktualnych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047D1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zaleceń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International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047D1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Myeloma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047D1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Working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047D1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Group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047D1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(IMWG)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3B544DA8" w14:textId="02A858A4" w:rsidR="0073078C" w:rsidRPr="00EE5E8F" w:rsidRDefault="00ED3875" w:rsidP="00517A43">
            <w:pPr>
              <w:pStyle w:val="Akapitzlist"/>
              <w:numPr>
                <w:ilvl w:val="3"/>
                <w:numId w:val="2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kwalifikowanie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się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8723E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pacjenta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A302D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leczenia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217F5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chemioterapią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A302D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wysokodawkową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D3C10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D3C10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przeszczepieniem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D3C10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autologicznych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D3C10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krwiotwórczych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D3C10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komórek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D3C10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macierzystych</w:t>
            </w:r>
            <w:r w:rsidR="009D353A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4263BFC2" w14:textId="3EFF2E56" w:rsidR="0073078C" w:rsidRPr="00EE5E8F" w:rsidRDefault="009D353A" w:rsidP="00517A43">
            <w:pPr>
              <w:pStyle w:val="Akapitzlist"/>
              <w:numPr>
                <w:ilvl w:val="3"/>
                <w:numId w:val="2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bezwzględna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liczba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neutrofili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≥1x10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9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/l;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liczba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płytek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krwi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≥30x10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9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/l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(w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przypadku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małopłytkowości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liczbą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płytek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krwi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&lt;75x10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9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/l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decyzję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leczeniu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należy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podjąć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podstawie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stopnia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nacieczenia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szpiku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kostnego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przez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komórki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plazmatyczne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zgodnie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1739C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aktualną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1739C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1739C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dzień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1739C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wydania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1739C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decyzji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Charakterystyką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Produktu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Leczniczego)</w:t>
            </w:r>
            <w:r w:rsidR="00B1739C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3637CA97" w14:textId="77777777" w:rsidR="004814B4" w:rsidRPr="00EE5E8F" w:rsidRDefault="004814B4" w:rsidP="00EE5E8F">
            <w:pPr>
              <w:pStyle w:val="Akapitzlist"/>
              <w:ind w:left="454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A27A1DC" w14:textId="3DF5F6D4" w:rsidR="00DC6DFB" w:rsidRPr="00EE5E8F" w:rsidRDefault="00DC6DFB" w:rsidP="00517A43">
            <w:pPr>
              <w:pStyle w:val="Akapitzlist"/>
              <w:numPr>
                <w:ilvl w:val="1"/>
                <w:numId w:val="2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Szczegółowe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kryteria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kwalifikacji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26D9E"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leczenia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26D9E"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opornego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26D9E"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lub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26D9E"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nawrotowego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26D9E"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szpiczaka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26D9E"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plazmocytowego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26D9E"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26D9E"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schemacie</w:t>
            </w:r>
            <w:r w:rsidR="00DD0464" w:rsidRPr="00EE5E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  <w:p w14:paraId="68032E97" w14:textId="2A9D120B" w:rsidR="00F60306" w:rsidRPr="00517A43" w:rsidRDefault="00F60306" w:rsidP="00517A43">
            <w:pPr>
              <w:pStyle w:val="Akapitzlist"/>
              <w:numPr>
                <w:ilvl w:val="2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PVd</w:t>
            </w:r>
          </w:p>
          <w:p w14:paraId="3B4A8DBC" w14:textId="36838327" w:rsidR="00F60306" w:rsidRPr="00517A43" w:rsidRDefault="00F60306" w:rsidP="00517A43">
            <w:pPr>
              <w:pStyle w:val="Akapitzlist"/>
              <w:numPr>
                <w:ilvl w:val="3"/>
                <w:numId w:val="28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stosowano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uprzednio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87E" w:rsidRPr="00517A43">
              <w:rPr>
                <w:rFonts w:ascii="Times New Roman" w:hAnsi="Times New Roman" w:cs="Times New Roman"/>
                <w:sz w:val="20"/>
                <w:szCs w:val="20"/>
              </w:rPr>
              <w:t>jed</w:t>
            </w:r>
            <w:r w:rsidR="00BD156D" w:rsidRPr="00517A43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="00A7187E" w:rsidRPr="00517A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87E" w:rsidRPr="00517A43">
              <w:rPr>
                <w:rFonts w:ascii="Times New Roman" w:hAnsi="Times New Roman" w:cs="Times New Roman"/>
                <w:sz w:val="20"/>
                <w:szCs w:val="20"/>
              </w:rPr>
              <w:t>dw</w:t>
            </w:r>
            <w:r w:rsidR="00BD156D" w:rsidRPr="00517A43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87E" w:rsidRPr="00517A43">
              <w:rPr>
                <w:rFonts w:ascii="Times New Roman" w:hAnsi="Times New Roman" w:cs="Times New Roman"/>
                <w:sz w:val="20"/>
                <w:szCs w:val="20"/>
              </w:rPr>
              <w:t>albo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87E" w:rsidRPr="00517A43">
              <w:rPr>
                <w:rFonts w:ascii="Times New Roman" w:hAnsi="Times New Roman" w:cs="Times New Roman"/>
                <w:sz w:val="20"/>
                <w:szCs w:val="20"/>
              </w:rPr>
              <w:t>trzy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156D" w:rsidRPr="00517A43">
              <w:rPr>
                <w:rFonts w:ascii="Times New Roman" w:hAnsi="Times New Roman" w:cs="Times New Roman"/>
                <w:sz w:val="20"/>
                <w:szCs w:val="20"/>
              </w:rPr>
              <w:t>linie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517A43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DF1" w:rsidRPr="00517A43">
              <w:rPr>
                <w:rFonts w:ascii="Times New Roman" w:hAnsi="Times New Roman" w:cs="Times New Roman"/>
                <w:sz w:val="20"/>
                <w:szCs w:val="20"/>
              </w:rPr>
              <w:t>szpiczaka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DF1" w:rsidRPr="00517A43">
              <w:rPr>
                <w:rFonts w:ascii="Times New Roman" w:hAnsi="Times New Roman" w:cs="Times New Roman"/>
                <w:sz w:val="20"/>
                <w:szCs w:val="20"/>
              </w:rPr>
              <w:t>plazmocytowego</w:t>
            </w:r>
            <w:r w:rsidR="00751144" w:rsidRPr="00517A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144"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144" w:rsidRPr="00517A43">
              <w:rPr>
                <w:rFonts w:ascii="Times New Roman" w:hAnsi="Times New Roman" w:cs="Times New Roman"/>
                <w:sz w:val="20"/>
                <w:szCs w:val="20"/>
              </w:rPr>
              <w:t>tym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144" w:rsidRPr="00517A43">
              <w:rPr>
                <w:rFonts w:ascii="Times New Roman" w:hAnsi="Times New Roman" w:cs="Times New Roman"/>
                <w:sz w:val="20"/>
                <w:szCs w:val="20"/>
              </w:rPr>
              <w:t>schemat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144" w:rsidRPr="00517A43">
              <w:rPr>
                <w:rFonts w:ascii="Times New Roman" w:hAnsi="Times New Roman" w:cs="Times New Roman"/>
                <w:sz w:val="20"/>
                <w:szCs w:val="20"/>
              </w:rPr>
              <w:t>zawierający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144" w:rsidRPr="00517A43">
              <w:rPr>
                <w:rFonts w:ascii="Times New Roman" w:hAnsi="Times New Roman" w:cs="Times New Roman"/>
                <w:sz w:val="20"/>
                <w:szCs w:val="20"/>
              </w:rPr>
              <w:t>lenalidomid</w:t>
            </w:r>
            <w:r w:rsidR="002B06A5" w:rsidRPr="00517A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0168" w:rsidRPr="00517A4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0168"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6A5" w:rsidRPr="00517A43">
              <w:rPr>
                <w:rFonts w:ascii="Times New Roman" w:hAnsi="Times New Roman" w:cs="Times New Roman"/>
                <w:sz w:val="20"/>
                <w:szCs w:val="20"/>
              </w:rPr>
              <w:t>trakcie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6A5" w:rsidRPr="00517A43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6A5" w:rsidRPr="00517A43">
              <w:rPr>
                <w:rFonts w:ascii="Times New Roman" w:hAnsi="Times New Roman" w:cs="Times New Roman"/>
                <w:sz w:val="20"/>
                <w:szCs w:val="20"/>
              </w:rPr>
              <w:t>nastąpiła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6A5" w:rsidRPr="00517A43">
              <w:rPr>
                <w:rFonts w:ascii="Times New Roman" w:hAnsi="Times New Roman" w:cs="Times New Roman"/>
                <w:sz w:val="20"/>
                <w:szCs w:val="20"/>
              </w:rPr>
              <w:t>progresja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6A5" w:rsidRPr="00517A43">
              <w:rPr>
                <w:rFonts w:ascii="Times New Roman" w:hAnsi="Times New Roman" w:cs="Times New Roman"/>
                <w:sz w:val="20"/>
                <w:szCs w:val="20"/>
              </w:rPr>
              <w:t>choroby</w:t>
            </w:r>
            <w:r w:rsidR="00010168" w:rsidRPr="00517A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8CFA9FA" w14:textId="68DA962A" w:rsidR="009D353A" w:rsidRDefault="00751144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bezwzględna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neutrofili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≥1x10</w:t>
            </w:r>
            <w:r w:rsidRPr="00517A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/l;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płytek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krwi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≥50x10</w:t>
            </w:r>
            <w:r w:rsidRPr="00517A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="00010168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</w:t>
            </w:r>
            <w:r w:rsidR="009513F7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l,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513F7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</w:t>
            </w:r>
            <w:r w:rsidR="00E0423B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423B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423B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mniejsze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423B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wartości,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423B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423B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423B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wynika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423B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423B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423B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aktywności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423B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</w:t>
            </w:r>
            <w:r w:rsidR="009513F7" w:rsidRPr="0051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).</w:t>
            </w:r>
          </w:p>
          <w:p w14:paraId="60262409" w14:textId="77777777" w:rsidR="00E20865" w:rsidRPr="00517A43" w:rsidRDefault="00E20865" w:rsidP="00E20865">
            <w:pPr>
              <w:pStyle w:val="Akapitzlist"/>
              <w:ind w:left="454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F27D5B2" w14:textId="743F1F9F" w:rsidR="001207EA" w:rsidRPr="00517A43" w:rsidRDefault="001207EA" w:rsidP="00517A43">
            <w:pPr>
              <w:pStyle w:val="Akapitzlist"/>
              <w:numPr>
                <w:ilvl w:val="2"/>
                <w:numId w:val="28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DVd</w:t>
            </w:r>
          </w:p>
          <w:p w14:paraId="76504079" w14:textId="1CB0DD62" w:rsidR="001207EA" w:rsidRPr="00517A43" w:rsidRDefault="001207EA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stosowano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517A43">
              <w:rPr>
                <w:rFonts w:ascii="Times New Roman" w:hAnsi="Times New Roman" w:cs="Times New Roman"/>
                <w:sz w:val="20"/>
                <w:szCs w:val="20"/>
              </w:rPr>
              <w:t>uprzednio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517A43">
              <w:rPr>
                <w:rFonts w:ascii="Times New Roman" w:hAnsi="Times New Roman" w:cs="Times New Roman"/>
                <w:sz w:val="20"/>
                <w:szCs w:val="20"/>
              </w:rPr>
              <w:t>jed</w:t>
            </w:r>
            <w:r w:rsidR="00BD156D" w:rsidRPr="00517A43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="00E15DCD" w:rsidRPr="00517A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517A43">
              <w:rPr>
                <w:rFonts w:ascii="Times New Roman" w:hAnsi="Times New Roman" w:cs="Times New Roman"/>
                <w:sz w:val="20"/>
                <w:szCs w:val="20"/>
              </w:rPr>
              <w:t>dw</w:t>
            </w:r>
            <w:r w:rsidR="00BD156D" w:rsidRPr="00517A43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517A43">
              <w:rPr>
                <w:rFonts w:ascii="Times New Roman" w:hAnsi="Times New Roman" w:cs="Times New Roman"/>
                <w:sz w:val="20"/>
                <w:szCs w:val="20"/>
              </w:rPr>
              <w:t>albo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517A43">
              <w:rPr>
                <w:rFonts w:ascii="Times New Roman" w:hAnsi="Times New Roman" w:cs="Times New Roman"/>
                <w:sz w:val="20"/>
                <w:szCs w:val="20"/>
              </w:rPr>
              <w:t>trzy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156D" w:rsidRPr="00517A43">
              <w:rPr>
                <w:rFonts w:ascii="Times New Roman" w:hAnsi="Times New Roman" w:cs="Times New Roman"/>
                <w:sz w:val="20"/>
                <w:szCs w:val="20"/>
              </w:rPr>
              <w:t>linie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517A43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DF1" w:rsidRPr="00517A43">
              <w:rPr>
                <w:rFonts w:ascii="Times New Roman" w:hAnsi="Times New Roman" w:cs="Times New Roman"/>
                <w:sz w:val="20"/>
                <w:szCs w:val="20"/>
              </w:rPr>
              <w:t>szpiczaka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DF1" w:rsidRPr="00517A43">
              <w:rPr>
                <w:rFonts w:ascii="Times New Roman" w:hAnsi="Times New Roman" w:cs="Times New Roman"/>
                <w:sz w:val="20"/>
                <w:szCs w:val="20"/>
              </w:rPr>
              <w:t>plazmocytowego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726E26D" w14:textId="324148D5" w:rsidR="003578E5" w:rsidRDefault="000C3AF7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5721" w:rsidRPr="00517A43">
              <w:rPr>
                <w:rFonts w:ascii="Times New Roman" w:hAnsi="Times New Roman" w:cs="Times New Roman"/>
                <w:sz w:val="20"/>
                <w:szCs w:val="20"/>
              </w:rPr>
              <w:t>stwierdzon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07EA" w:rsidRPr="00517A43">
              <w:rPr>
                <w:rFonts w:ascii="Times New Roman" w:hAnsi="Times New Roman" w:cs="Times New Roman"/>
                <w:sz w:val="20"/>
                <w:szCs w:val="20"/>
              </w:rPr>
              <w:t>opor</w:t>
            </w:r>
            <w:r w:rsidR="00B634E3" w:rsidRPr="00517A4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207EA" w:rsidRPr="00517A43">
              <w:rPr>
                <w:rFonts w:ascii="Times New Roman" w:hAnsi="Times New Roman" w:cs="Times New Roman"/>
                <w:sz w:val="20"/>
                <w:szCs w:val="20"/>
              </w:rPr>
              <w:t>ości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07EA" w:rsidRPr="00517A4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07EA" w:rsidRPr="00517A43">
              <w:rPr>
                <w:rFonts w:ascii="Times New Roman" w:hAnsi="Times New Roman" w:cs="Times New Roman"/>
                <w:sz w:val="20"/>
                <w:szCs w:val="20"/>
              </w:rPr>
              <w:t>leczenie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07EA" w:rsidRPr="00517A43">
              <w:rPr>
                <w:rFonts w:ascii="Times New Roman" w:hAnsi="Times New Roman" w:cs="Times New Roman"/>
                <w:sz w:val="20"/>
                <w:szCs w:val="20"/>
              </w:rPr>
              <w:t>bortezomibem</w:t>
            </w:r>
            <w:r w:rsidR="00FE2217" w:rsidRPr="00517A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93EBDF" w14:textId="77777777" w:rsidR="00E20865" w:rsidRPr="00517A43" w:rsidRDefault="00E20865" w:rsidP="00E20865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DFC12" w14:textId="358815BE" w:rsidR="003578E5" w:rsidRPr="00517A43" w:rsidRDefault="003578E5" w:rsidP="00517A43">
            <w:pPr>
              <w:pStyle w:val="Akapitzlist"/>
              <w:numPr>
                <w:ilvl w:val="2"/>
                <w:numId w:val="28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DRd</w:t>
            </w:r>
          </w:p>
          <w:p w14:paraId="2AC9AC52" w14:textId="72251F4D" w:rsidR="003578E5" w:rsidRPr="00517A43" w:rsidRDefault="003578E5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stosowano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517A43">
              <w:rPr>
                <w:rFonts w:ascii="Times New Roman" w:hAnsi="Times New Roman" w:cs="Times New Roman"/>
                <w:sz w:val="20"/>
                <w:szCs w:val="20"/>
              </w:rPr>
              <w:t>uprzednio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517A43">
              <w:rPr>
                <w:rFonts w:ascii="Times New Roman" w:hAnsi="Times New Roman" w:cs="Times New Roman"/>
                <w:sz w:val="20"/>
                <w:szCs w:val="20"/>
              </w:rPr>
              <w:t>jed</w:t>
            </w:r>
            <w:r w:rsidR="00BD156D" w:rsidRPr="00517A43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="00E15DCD" w:rsidRPr="00517A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517A43">
              <w:rPr>
                <w:rFonts w:ascii="Times New Roman" w:hAnsi="Times New Roman" w:cs="Times New Roman"/>
                <w:sz w:val="20"/>
                <w:szCs w:val="20"/>
              </w:rPr>
              <w:t>dw</w:t>
            </w:r>
            <w:r w:rsidR="00BD156D" w:rsidRPr="00517A43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517A43">
              <w:rPr>
                <w:rFonts w:ascii="Times New Roman" w:hAnsi="Times New Roman" w:cs="Times New Roman"/>
                <w:sz w:val="20"/>
                <w:szCs w:val="20"/>
              </w:rPr>
              <w:t>albo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517A43">
              <w:rPr>
                <w:rFonts w:ascii="Times New Roman" w:hAnsi="Times New Roman" w:cs="Times New Roman"/>
                <w:sz w:val="20"/>
                <w:szCs w:val="20"/>
              </w:rPr>
              <w:t>trzy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156D" w:rsidRPr="00517A43">
              <w:rPr>
                <w:rFonts w:ascii="Times New Roman" w:hAnsi="Times New Roman" w:cs="Times New Roman"/>
                <w:sz w:val="20"/>
                <w:szCs w:val="20"/>
              </w:rPr>
              <w:t>linie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517A43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DF1" w:rsidRPr="00517A43">
              <w:rPr>
                <w:rFonts w:ascii="Times New Roman" w:hAnsi="Times New Roman" w:cs="Times New Roman"/>
                <w:sz w:val="20"/>
                <w:szCs w:val="20"/>
              </w:rPr>
              <w:t>szpiczaka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DF1" w:rsidRPr="00517A43">
              <w:rPr>
                <w:rFonts w:ascii="Times New Roman" w:hAnsi="Times New Roman" w:cs="Times New Roman"/>
                <w:sz w:val="20"/>
                <w:szCs w:val="20"/>
              </w:rPr>
              <w:t>plazmocytowego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200B3D3" w14:textId="7ECC9157" w:rsidR="00264E9E" w:rsidRPr="00E20865" w:rsidRDefault="003578E5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517A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ezwzględna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neutrofili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≥0,5x10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9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/l;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płytek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krwi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≥30x10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9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/l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(w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przypadku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małopłytkowości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liczbą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płytek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krwi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&lt;75x10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9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/l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decyzję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leczeniu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należy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podjąć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podstawie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stopnia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nacieczenia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szpiku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kostnego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przez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komórki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plazmatyczne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zgodnie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aktualną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dzień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wydania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decyzji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Charakterystyką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Produktu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Leczniczego</w:t>
            </w:r>
            <w:r w:rsidR="00264E9E" w:rsidRPr="00517A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</w:p>
          <w:p w14:paraId="08F0B3D0" w14:textId="77777777" w:rsidR="00E20865" w:rsidRPr="00517A43" w:rsidRDefault="00E20865" w:rsidP="00E20865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12214" w14:textId="53B50028" w:rsidR="001B0676" w:rsidRPr="00517A43" w:rsidRDefault="00F82DC1" w:rsidP="00517A43">
            <w:pPr>
              <w:pStyle w:val="Akapitzlist"/>
              <w:numPr>
                <w:ilvl w:val="2"/>
                <w:numId w:val="28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Kd</w:t>
            </w:r>
          </w:p>
          <w:p w14:paraId="54520060" w14:textId="70C09D07" w:rsidR="00250DF1" w:rsidRPr="00EE5E8F" w:rsidRDefault="001B0676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stosowano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EE5E8F">
              <w:rPr>
                <w:rFonts w:ascii="Times New Roman" w:hAnsi="Times New Roman" w:cs="Times New Roman"/>
                <w:sz w:val="20"/>
                <w:szCs w:val="20"/>
              </w:rPr>
              <w:t>uprzednio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EE5E8F">
              <w:rPr>
                <w:rFonts w:ascii="Times New Roman" w:hAnsi="Times New Roman" w:cs="Times New Roman"/>
                <w:sz w:val="20"/>
                <w:szCs w:val="20"/>
              </w:rPr>
              <w:t>jed</w:t>
            </w:r>
            <w:r w:rsidR="00A55CE8" w:rsidRPr="00EE5E8F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="00E15DCD" w:rsidRPr="00EE5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EE5E8F">
              <w:rPr>
                <w:rFonts w:ascii="Times New Roman" w:hAnsi="Times New Roman" w:cs="Times New Roman"/>
                <w:sz w:val="20"/>
                <w:szCs w:val="20"/>
              </w:rPr>
              <w:t>dw</w:t>
            </w:r>
            <w:r w:rsidR="00A55CE8" w:rsidRPr="00EE5E8F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EE5E8F">
              <w:rPr>
                <w:rFonts w:ascii="Times New Roman" w:hAnsi="Times New Roman" w:cs="Times New Roman"/>
                <w:sz w:val="20"/>
                <w:szCs w:val="20"/>
              </w:rPr>
              <w:t>albo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EE5E8F">
              <w:rPr>
                <w:rFonts w:ascii="Times New Roman" w:hAnsi="Times New Roman" w:cs="Times New Roman"/>
                <w:sz w:val="20"/>
                <w:szCs w:val="20"/>
              </w:rPr>
              <w:t>trzy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5CE8" w:rsidRPr="00EE5E8F">
              <w:rPr>
                <w:rFonts w:ascii="Times New Roman" w:hAnsi="Times New Roman" w:cs="Times New Roman"/>
                <w:sz w:val="20"/>
                <w:szCs w:val="20"/>
              </w:rPr>
              <w:t>linie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EE5E8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DF1" w:rsidRPr="00EE5E8F">
              <w:rPr>
                <w:rFonts w:ascii="Times New Roman" w:hAnsi="Times New Roman" w:cs="Times New Roman"/>
                <w:sz w:val="20"/>
                <w:szCs w:val="20"/>
              </w:rPr>
              <w:t>szpiczaka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DF1" w:rsidRPr="00EE5E8F">
              <w:rPr>
                <w:rFonts w:ascii="Times New Roman" w:hAnsi="Times New Roman" w:cs="Times New Roman"/>
                <w:sz w:val="20"/>
                <w:szCs w:val="20"/>
              </w:rPr>
              <w:t>plazmocytowego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A1A8A1F" w14:textId="0210C6D3" w:rsidR="001B0676" w:rsidRPr="00EE5E8F" w:rsidRDefault="001B0676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bezwzględna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liczba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neutrofili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≥1,0x10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9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/l;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liczba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płytek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krwi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≥50x10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9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/l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≥30x10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9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/l,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zależności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od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nacieczenia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szpiku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kostnego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przez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komórki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plazmatyczne;</w:t>
            </w:r>
          </w:p>
          <w:p w14:paraId="6F615D29" w14:textId="4B3DB1D1" w:rsidR="001B0676" w:rsidRPr="00EE5E8F" w:rsidRDefault="001B0676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LVEF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≥40%;</w:t>
            </w:r>
          </w:p>
          <w:p w14:paraId="3077473D" w14:textId="65289254" w:rsidR="00A55CE8" w:rsidRPr="00EE5E8F" w:rsidRDefault="00A55CE8" w:rsidP="00517A43">
            <w:pPr>
              <w:numPr>
                <w:ilvl w:val="3"/>
                <w:numId w:val="28"/>
              </w:num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brak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niewydolności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serca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63101"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63101"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stopniu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III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IV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wg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klasyfikacji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NYHA;</w:t>
            </w:r>
          </w:p>
          <w:p w14:paraId="5A284C9A" w14:textId="78AC5A56" w:rsidR="001B0676" w:rsidRPr="00EE5E8F" w:rsidRDefault="001B0676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przebytego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0847"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0847" w:rsidRPr="00EE5E8F">
              <w:rPr>
                <w:rFonts w:ascii="Times New Roman" w:hAnsi="Times New Roman" w:cs="Times New Roman"/>
                <w:sz w:val="20"/>
                <w:szCs w:val="20"/>
              </w:rPr>
              <w:t>ciągu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0847" w:rsidRPr="00EE5E8F">
              <w:rPr>
                <w:rFonts w:ascii="Times New Roman" w:hAnsi="Times New Roman" w:cs="Times New Roman"/>
                <w:sz w:val="20"/>
                <w:szCs w:val="20"/>
              </w:rPr>
              <w:t>ostatnich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0847" w:rsidRPr="00EE5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0847" w:rsidRPr="00EE5E8F">
              <w:rPr>
                <w:rFonts w:ascii="Times New Roman" w:hAnsi="Times New Roman" w:cs="Times New Roman"/>
                <w:sz w:val="20"/>
                <w:szCs w:val="20"/>
              </w:rPr>
              <w:t>miesięcy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zawału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mięśnia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sercowego;</w:t>
            </w:r>
          </w:p>
          <w:p w14:paraId="6C91968D" w14:textId="152EFA1F" w:rsidR="00B00847" w:rsidRPr="00E20865" w:rsidRDefault="001B0676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brak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zdiagnozowanej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iekontrolowanej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choroby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niedokrwiennej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serca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oraz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brak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niekontrolowanych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farmakologicznie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nieprawidłowych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zmian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przewodzenia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impulsów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mięśniu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sercowym</w:t>
            </w:r>
            <w:r w:rsidR="00BC325E"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463E3CA5" w14:textId="77777777" w:rsidR="00E20865" w:rsidRPr="00EE5E8F" w:rsidRDefault="00E20865" w:rsidP="00E20865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86CE37" w14:textId="22E92BFB" w:rsidR="00B00847" w:rsidRPr="00517A43" w:rsidRDefault="00B00847" w:rsidP="00517A43">
            <w:pPr>
              <w:pStyle w:val="Akapitzlist"/>
              <w:numPr>
                <w:ilvl w:val="2"/>
                <w:numId w:val="28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KRd</w:t>
            </w:r>
          </w:p>
          <w:p w14:paraId="73DA0218" w14:textId="19B3FB58" w:rsidR="00B00847" w:rsidRPr="00EE5E8F" w:rsidRDefault="00B00847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stosowano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EE5E8F">
              <w:rPr>
                <w:rFonts w:ascii="Times New Roman" w:hAnsi="Times New Roman" w:cs="Times New Roman"/>
                <w:sz w:val="20"/>
                <w:szCs w:val="20"/>
              </w:rPr>
              <w:t>uprzednio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EE5E8F">
              <w:rPr>
                <w:rFonts w:ascii="Times New Roman" w:hAnsi="Times New Roman" w:cs="Times New Roman"/>
                <w:sz w:val="20"/>
                <w:szCs w:val="20"/>
              </w:rPr>
              <w:t>jed</w:t>
            </w:r>
            <w:r w:rsidR="00A55CE8" w:rsidRPr="00EE5E8F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="00E15DCD" w:rsidRPr="00EE5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EE5E8F">
              <w:rPr>
                <w:rFonts w:ascii="Times New Roman" w:hAnsi="Times New Roman" w:cs="Times New Roman"/>
                <w:sz w:val="20"/>
                <w:szCs w:val="20"/>
              </w:rPr>
              <w:t>dw</w:t>
            </w:r>
            <w:r w:rsidR="00A55CE8" w:rsidRPr="00EE5E8F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EE5E8F">
              <w:rPr>
                <w:rFonts w:ascii="Times New Roman" w:hAnsi="Times New Roman" w:cs="Times New Roman"/>
                <w:sz w:val="20"/>
                <w:szCs w:val="20"/>
              </w:rPr>
              <w:t>albo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EE5E8F">
              <w:rPr>
                <w:rFonts w:ascii="Times New Roman" w:hAnsi="Times New Roman" w:cs="Times New Roman"/>
                <w:sz w:val="20"/>
                <w:szCs w:val="20"/>
              </w:rPr>
              <w:t>trzy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5CE8" w:rsidRPr="00EE5E8F">
              <w:rPr>
                <w:rFonts w:ascii="Times New Roman" w:hAnsi="Times New Roman" w:cs="Times New Roman"/>
                <w:sz w:val="20"/>
                <w:szCs w:val="20"/>
              </w:rPr>
              <w:t>linie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CD" w:rsidRPr="00EE5E8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DF1" w:rsidRPr="00EE5E8F">
              <w:rPr>
                <w:rFonts w:ascii="Times New Roman" w:hAnsi="Times New Roman" w:cs="Times New Roman"/>
                <w:sz w:val="20"/>
                <w:szCs w:val="20"/>
              </w:rPr>
              <w:t>szpiczaka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DF1" w:rsidRPr="00EE5E8F">
              <w:rPr>
                <w:rFonts w:ascii="Times New Roman" w:hAnsi="Times New Roman" w:cs="Times New Roman"/>
                <w:sz w:val="20"/>
                <w:szCs w:val="20"/>
              </w:rPr>
              <w:t>plazmocytowego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31C23BC" w14:textId="7A810A0E" w:rsidR="00B00847" w:rsidRPr="00EE5E8F" w:rsidRDefault="00B00847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którymkolwiek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poprzedzających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schematów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zastosowano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bortezomib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immunomodulujący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(talidomid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lenalidomid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pomalidomid);</w:t>
            </w:r>
          </w:p>
          <w:p w14:paraId="587A8422" w14:textId="7FEFCD54" w:rsidR="009366D4" w:rsidRPr="00EE5E8F" w:rsidRDefault="00B00847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uzyskano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remisji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częściowej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cyklach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90B91" w:rsidRPr="00EE5E8F">
              <w:rPr>
                <w:rFonts w:ascii="Times New Roman" w:hAnsi="Times New Roman" w:cs="Times New Roman"/>
                <w:sz w:val="20"/>
                <w:szCs w:val="20"/>
              </w:rPr>
              <w:t>edług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0B91" w:rsidRPr="00EE5E8F">
              <w:rPr>
                <w:rFonts w:ascii="Times New Roman" w:hAnsi="Times New Roman" w:cs="Times New Roman"/>
                <w:sz w:val="20"/>
                <w:szCs w:val="20"/>
              </w:rPr>
              <w:t>schematu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zawierającego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6D4" w:rsidRPr="00EE5E8F">
              <w:rPr>
                <w:rFonts w:ascii="Times New Roman" w:hAnsi="Times New Roman" w:cs="Times New Roman"/>
                <w:sz w:val="20"/>
                <w:szCs w:val="20"/>
              </w:rPr>
              <w:t>bortezomib,</w:t>
            </w:r>
          </w:p>
          <w:p w14:paraId="7453B642" w14:textId="2D84782F" w:rsidR="00F20F3F" w:rsidRPr="00EE5E8F" w:rsidRDefault="009366D4" w:rsidP="00517A43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albo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C55FE2" w14:textId="697A73ED" w:rsidR="00790B91" w:rsidRPr="00EE5E8F" w:rsidRDefault="00B00847" w:rsidP="00517A43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stwierdzono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progres</w:t>
            </w:r>
            <w:r w:rsidR="009366D4" w:rsidRPr="00EE5E8F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cyklu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0B91" w:rsidRPr="00EE5E8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0B91" w:rsidRPr="00EE5E8F">
              <w:rPr>
                <w:rFonts w:ascii="Times New Roman" w:hAnsi="Times New Roman" w:cs="Times New Roman"/>
                <w:sz w:val="20"/>
                <w:szCs w:val="20"/>
              </w:rPr>
              <w:t>schematu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zawierającego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0B91" w:rsidRPr="00EE5E8F">
              <w:rPr>
                <w:rFonts w:ascii="Times New Roman" w:hAnsi="Times New Roman" w:cs="Times New Roman"/>
                <w:sz w:val="20"/>
                <w:szCs w:val="20"/>
              </w:rPr>
              <w:t>bortezomib,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73B5A6" w14:textId="32C08D24" w:rsidR="00790B91" w:rsidRPr="00EE5E8F" w:rsidRDefault="00B00847" w:rsidP="00517A43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albo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0733EC" w14:textId="3414E74F" w:rsidR="00790B91" w:rsidRPr="00EE5E8F" w:rsidRDefault="00B00847" w:rsidP="00517A43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stwierdzono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progresję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choroby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trakcie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90B91" w:rsidRPr="00EE5E8F">
              <w:rPr>
                <w:rFonts w:ascii="Times New Roman" w:hAnsi="Times New Roman" w:cs="Times New Roman"/>
                <w:sz w:val="20"/>
                <w:szCs w:val="20"/>
              </w:rPr>
              <w:t>edług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0B91" w:rsidRPr="00EE5E8F">
              <w:rPr>
                <w:rFonts w:ascii="Times New Roman" w:hAnsi="Times New Roman" w:cs="Times New Roman"/>
                <w:sz w:val="20"/>
                <w:szCs w:val="20"/>
              </w:rPr>
              <w:t>schematu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zawierającego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talidomid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pomalidomid</w:t>
            </w:r>
            <w:r w:rsidR="00790B91" w:rsidRPr="00EE5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243D96B" w14:textId="473F650C" w:rsidR="00790B91" w:rsidRPr="00EE5E8F" w:rsidRDefault="00B00847" w:rsidP="00517A43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albo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AF9C3F" w14:textId="5E086F94" w:rsidR="00B00847" w:rsidRPr="00EE5E8F" w:rsidRDefault="00B00847" w:rsidP="00517A43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stwierdzono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progresję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choroby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najmniej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cyklach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lenalidomidem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deksametazonem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lenalidomidem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połączeniu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bortezomibem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deksametazonem,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jeśli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był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ostatni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stosowany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0B91" w:rsidRPr="00EE5E8F">
              <w:rPr>
                <w:rFonts w:ascii="Times New Roman" w:hAnsi="Times New Roman" w:cs="Times New Roman"/>
                <w:sz w:val="20"/>
                <w:szCs w:val="20"/>
              </w:rPr>
              <w:t>schemat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leczenia;</w:t>
            </w:r>
          </w:p>
          <w:p w14:paraId="2856FB97" w14:textId="590B2A72" w:rsidR="001207EA" w:rsidRPr="00EE5E8F" w:rsidRDefault="00790B91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kwalifikowanie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chemioterapią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049A" w:rsidRPr="00EE5E8F">
              <w:rPr>
                <w:rFonts w:ascii="Times New Roman" w:hAnsi="Times New Roman" w:cs="Times New Roman"/>
                <w:sz w:val="20"/>
                <w:szCs w:val="20"/>
              </w:rPr>
              <w:t>wysokodawkową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CCB" w:rsidRPr="00EE5E8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przeszczepienia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komórek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krwiotwórczych</w:t>
            </w:r>
            <w:r w:rsidR="004B7CCB" w:rsidRPr="00EE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49417E5" w14:textId="57C7CB9C" w:rsidR="004B7CCB" w:rsidRPr="00EE5E8F" w:rsidRDefault="004B7CCB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bezwzględna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neutrofili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≥0,5x10</w:t>
            </w:r>
            <w:r w:rsidRPr="00EE5E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/l;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płytek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krwi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≥30x10</w:t>
            </w:r>
            <w:r w:rsidRPr="00EE5E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/l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(w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małopłytkowości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liczbą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płytek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krwi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&lt;75x10</w:t>
            </w:r>
            <w:r w:rsidRPr="00EE5E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/l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decyzję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należy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podjąć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podstawie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stopnia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nacieczenia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szpiku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kostnego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komórki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plazmatyczne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aktualną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wydania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decyzji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Charakterystyką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Produktu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Leczniczego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dla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lenalidomidu);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EA5790" w14:textId="3759C598" w:rsidR="00963101" w:rsidRPr="00EE5E8F" w:rsidRDefault="00963101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brak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niewydolności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serca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stopniu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III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IV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wg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klasyfikacji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NYHA</w:t>
            </w:r>
            <w:r w:rsidR="00517A43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1E254DC5" w14:textId="595835C6" w:rsidR="004B7CCB" w:rsidRPr="00EE5E8F" w:rsidRDefault="004B7CCB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przebytego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ciągu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ostatnich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miesięcy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zawału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mięśnia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sercowego;</w:t>
            </w:r>
          </w:p>
          <w:p w14:paraId="02226C10" w14:textId="5CA9676C" w:rsidR="00FE2217" w:rsidRPr="00E20865" w:rsidRDefault="004B7CCB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zdiagnozowanej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iekontrolowanej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choroby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niedokrwiennej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serca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oraz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brak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niekontrolowanych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farmakologicznie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nieprawidłowych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zmian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przewodzenia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impulsów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mięśniu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sercowym.</w:t>
            </w:r>
          </w:p>
          <w:p w14:paraId="69F18022" w14:textId="77777777" w:rsidR="00E20865" w:rsidRPr="00517A43" w:rsidRDefault="00E20865" w:rsidP="00E20865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240CB" w14:textId="151EF5C6" w:rsidR="005F38D8" w:rsidRPr="00517A43" w:rsidRDefault="005F38D8" w:rsidP="00517A43">
            <w:pPr>
              <w:pStyle w:val="Akapitzlist"/>
              <w:numPr>
                <w:ilvl w:val="2"/>
                <w:numId w:val="28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IRd</w:t>
            </w:r>
          </w:p>
          <w:p w14:paraId="25DA8846" w14:textId="53064465" w:rsidR="005F38D8" w:rsidRPr="00EE5E8F" w:rsidRDefault="005F38D8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stosowano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uprzednio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najmniej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jed</w:t>
            </w:r>
            <w:r w:rsidR="0052054F" w:rsidRPr="00EE5E8F">
              <w:rPr>
                <w:rFonts w:ascii="Times New Roman" w:hAnsi="Times New Roman" w:cs="Times New Roman"/>
                <w:sz w:val="20"/>
                <w:szCs w:val="20"/>
              </w:rPr>
              <w:t>ną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54F" w:rsidRPr="00EE5E8F">
              <w:rPr>
                <w:rFonts w:ascii="Times New Roman" w:hAnsi="Times New Roman" w:cs="Times New Roman"/>
                <w:sz w:val="20"/>
                <w:szCs w:val="20"/>
              </w:rPr>
              <w:t>linię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DF1" w:rsidRPr="00EE5E8F">
              <w:rPr>
                <w:rFonts w:ascii="Times New Roman" w:hAnsi="Times New Roman" w:cs="Times New Roman"/>
                <w:sz w:val="20"/>
                <w:szCs w:val="20"/>
              </w:rPr>
              <w:t>szpiczaka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DF1" w:rsidRPr="00EE5E8F">
              <w:rPr>
                <w:rFonts w:ascii="Times New Roman" w:hAnsi="Times New Roman" w:cs="Times New Roman"/>
                <w:sz w:val="20"/>
                <w:szCs w:val="20"/>
              </w:rPr>
              <w:t>plazmocytowego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C70112D" w14:textId="1602E8A4" w:rsidR="00CD3E3E" w:rsidRPr="00EE5E8F" w:rsidRDefault="00CD3E3E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obecność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aberracji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cytogenetycznych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grupy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wysokiego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ryzyka,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tj.: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delecji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chromosomie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del(17p)</w:t>
            </w:r>
            <w:r w:rsidR="00B505A0" w:rsidRPr="00EE5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5A0" w:rsidRPr="00EE5E8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52054F" w:rsidRPr="00EE5E8F">
              <w:rPr>
                <w:rFonts w:ascii="Times New Roman" w:hAnsi="Times New Roman" w:cs="Times New Roman"/>
                <w:sz w:val="20"/>
                <w:szCs w:val="20"/>
              </w:rPr>
              <w:t>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translokacji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t(4;14)</w:t>
            </w:r>
            <w:r w:rsidR="00B505A0" w:rsidRPr="00EE5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54F" w:rsidRPr="00EE5E8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translokacji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t(14;16)</w:t>
            </w:r>
            <w:r w:rsidR="00D85721" w:rsidRPr="00EE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F5547C" w14:textId="5B9FFA54" w:rsidR="00D85721" w:rsidRPr="00EE5E8F" w:rsidRDefault="00D85721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oporności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lenalidomidem;</w:t>
            </w:r>
          </w:p>
          <w:p w14:paraId="78FB977B" w14:textId="70CD99C0" w:rsidR="009D353A" w:rsidRDefault="00D85721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bezwzględna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neutrofili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≥1,0x10</w:t>
            </w:r>
            <w:r w:rsidRPr="00EE5E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/l;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płytek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krwi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≥75x10</w:t>
            </w:r>
            <w:r w:rsidRPr="00EE5E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/l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≥30x10</w:t>
            </w:r>
            <w:r w:rsidRPr="00EE5E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/l,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zależności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nacieczenia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szpiku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kostnego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komórki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plazmatyczne.</w:t>
            </w:r>
          </w:p>
          <w:p w14:paraId="1A904F31" w14:textId="77777777" w:rsidR="00E20865" w:rsidRPr="00EE5E8F" w:rsidRDefault="00E20865" w:rsidP="00E20865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DA0B7" w14:textId="710A22E9" w:rsidR="00C074E8" w:rsidRPr="00517A43" w:rsidRDefault="00C074E8" w:rsidP="00517A43">
            <w:pPr>
              <w:pStyle w:val="Akapitzlist"/>
              <w:numPr>
                <w:ilvl w:val="2"/>
                <w:numId w:val="28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Pd</w:t>
            </w:r>
          </w:p>
          <w:p w14:paraId="5BC5849E" w14:textId="3A7D0282" w:rsidR="00C074E8" w:rsidRPr="00EE5E8F" w:rsidRDefault="00C074E8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stosowano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uprzednio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FD1" w:rsidRPr="00EE5E8F">
              <w:rPr>
                <w:rFonts w:ascii="Times New Roman" w:hAnsi="Times New Roman" w:cs="Times New Roman"/>
                <w:sz w:val="20"/>
                <w:szCs w:val="20"/>
              </w:rPr>
              <w:t>najmniej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FD1" w:rsidRPr="00EE5E8F">
              <w:rPr>
                <w:rFonts w:ascii="Times New Roman" w:hAnsi="Times New Roman" w:cs="Times New Roman"/>
                <w:sz w:val="20"/>
                <w:szCs w:val="20"/>
              </w:rPr>
              <w:t>dw</w:t>
            </w:r>
            <w:r w:rsidR="00FC47C2" w:rsidRPr="00EE5E8F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47C2" w:rsidRPr="00EE5E8F">
              <w:rPr>
                <w:rFonts w:ascii="Times New Roman" w:hAnsi="Times New Roman" w:cs="Times New Roman"/>
                <w:sz w:val="20"/>
                <w:szCs w:val="20"/>
              </w:rPr>
              <w:t>linie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DF1" w:rsidRPr="00EE5E8F">
              <w:rPr>
                <w:rFonts w:ascii="Times New Roman" w:hAnsi="Times New Roman" w:cs="Times New Roman"/>
                <w:sz w:val="20"/>
                <w:szCs w:val="20"/>
              </w:rPr>
              <w:t>szpiczaka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DF1" w:rsidRPr="00EE5E8F">
              <w:rPr>
                <w:rFonts w:ascii="Times New Roman" w:hAnsi="Times New Roman" w:cs="Times New Roman"/>
                <w:sz w:val="20"/>
                <w:szCs w:val="20"/>
              </w:rPr>
              <w:t>plazmocytowego</w:t>
            </w:r>
            <w:r w:rsidR="00AD2FD1" w:rsidRPr="00EE5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54F"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54F" w:rsidRPr="00EE5E8F">
              <w:rPr>
                <w:rFonts w:ascii="Times New Roman" w:hAnsi="Times New Roman" w:cs="Times New Roman"/>
                <w:sz w:val="20"/>
                <w:szCs w:val="20"/>
              </w:rPr>
              <w:t>tym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54F" w:rsidRPr="00EE5E8F">
              <w:rPr>
                <w:rFonts w:ascii="Times New Roman" w:hAnsi="Times New Roman" w:cs="Times New Roman"/>
                <w:sz w:val="20"/>
                <w:szCs w:val="20"/>
              </w:rPr>
              <w:t>zawierające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FD1" w:rsidRPr="00EE5E8F">
              <w:rPr>
                <w:rFonts w:ascii="Times New Roman" w:hAnsi="Times New Roman" w:cs="Times New Roman"/>
                <w:sz w:val="20"/>
                <w:szCs w:val="20"/>
              </w:rPr>
              <w:t>lenalidomid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FD1" w:rsidRPr="00EE5E8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FD1" w:rsidRPr="00EE5E8F">
              <w:rPr>
                <w:rFonts w:ascii="Times New Roman" w:hAnsi="Times New Roman" w:cs="Times New Roman"/>
                <w:sz w:val="20"/>
                <w:szCs w:val="20"/>
              </w:rPr>
              <w:t>inhibitor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FD1" w:rsidRPr="00EE5E8F">
              <w:rPr>
                <w:rFonts w:ascii="Times New Roman" w:hAnsi="Times New Roman" w:cs="Times New Roman"/>
                <w:sz w:val="20"/>
                <w:szCs w:val="20"/>
              </w:rPr>
              <w:t>proteasomu;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900296" w14:textId="2658C0E9" w:rsidR="00DE5C48" w:rsidRPr="00EE5E8F" w:rsidRDefault="00DE5C48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trakcie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ostatniego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nastąpiła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progresja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choroby;</w:t>
            </w:r>
          </w:p>
          <w:p w14:paraId="66291BE0" w14:textId="2D3AC8C5" w:rsidR="00F52E79" w:rsidRPr="00E20865" w:rsidRDefault="00DE5C48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bezwzględna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neutrofili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≥1x10</w:t>
            </w:r>
            <w:r w:rsidRPr="00EE5E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/l;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płytek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krwi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≥50x10</w:t>
            </w:r>
            <w:r w:rsidRPr="00EE5E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/l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47C2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(możliwe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C47C2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C47C2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mniejsze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C47C2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wartości,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C47C2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C47C2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C47C2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wynika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C47C2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C47C2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C47C2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aktywności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C47C2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choroby).</w:t>
            </w:r>
          </w:p>
          <w:p w14:paraId="4334E95C" w14:textId="77777777" w:rsidR="00E20865" w:rsidRPr="00EE5E8F" w:rsidRDefault="00E20865" w:rsidP="00E20865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3CBD2B" w14:textId="2A8A96D9" w:rsidR="00366FB8" w:rsidRPr="00517A43" w:rsidRDefault="00F52E79" w:rsidP="00517A43">
            <w:pPr>
              <w:pStyle w:val="Akapitzlist"/>
              <w:numPr>
                <w:ilvl w:val="2"/>
                <w:numId w:val="28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EloPd</w:t>
            </w:r>
          </w:p>
          <w:p w14:paraId="4631ECAB" w14:textId="6E21747D" w:rsidR="00366FB8" w:rsidRPr="00EE5E8F" w:rsidRDefault="00366FB8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stosowano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uprzednio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najmniej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dw</w:t>
            </w:r>
            <w:r w:rsidR="00FC47C2" w:rsidRPr="00EE5E8F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47C2" w:rsidRPr="00EE5E8F">
              <w:rPr>
                <w:rFonts w:ascii="Times New Roman" w:hAnsi="Times New Roman" w:cs="Times New Roman"/>
                <w:sz w:val="20"/>
                <w:szCs w:val="20"/>
              </w:rPr>
              <w:t>linie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DF1" w:rsidRPr="00EE5E8F">
              <w:rPr>
                <w:rFonts w:ascii="Times New Roman" w:hAnsi="Times New Roman" w:cs="Times New Roman"/>
                <w:sz w:val="20"/>
                <w:szCs w:val="20"/>
              </w:rPr>
              <w:t>szpiczaka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DF1" w:rsidRPr="00EE5E8F">
              <w:rPr>
                <w:rFonts w:ascii="Times New Roman" w:hAnsi="Times New Roman" w:cs="Times New Roman"/>
                <w:sz w:val="20"/>
                <w:szCs w:val="20"/>
              </w:rPr>
              <w:t>plazmocytowego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tym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zawierające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lenalidomid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inhibitor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proteasomu;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5EBC87" w14:textId="21B91245" w:rsidR="00366FB8" w:rsidRPr="00EE5E8F" w:rsidRDefault="00366FB8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trakcie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ostatniego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nastąpiła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progresja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choroby;</w:t>
            </w:r>
          </w:p>
          <w:p w14:paraId="01D05F39" w14:textId="335CA71F" w:rsidR="009D353A" w:rsidRPr="00EE5E8F" w:rsidRDefault="00366FB8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bezwzględna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liczba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neutrofili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1x10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9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/l;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liczba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płytek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krwi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50x10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9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/l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A56E59"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E0423B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0423B"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są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32E8E"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mniejsze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32E8E"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wartości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32E8E"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dla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32E8E"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cytopenii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32E8E"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wynikających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32E8E"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32E8E"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choroby</w:t>
            </w:r>
            <w:r w:rsidR="00E208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32E8E"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podstawowej)</w:t>
            </w:r>
            <w:r w:rsidR="00FE2217" w:rsidRPr="00EE5E8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49D66845" w14:textId="77777777" w:rsidR="00FE2217" w:rsidRPr="00EE5E8F" w:rsidRDefault="00FE2217" w:rsidP="00EE5E8F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E4411" w14:textId="18947704" w:rsidR="00781AB6" w:rsidRPr="00517A43" w:rsidRDefault="00B7400E" w:rsidP="00517A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Ponadto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lekowego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kwalifikowani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są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również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pacjenci,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którzy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byli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leczeni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substancjami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czynnymi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finansowanymi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programie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lekowym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ramach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innego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sposobu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finansowania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pod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warunkiem,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że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chwili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rozpoczęcia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spełniali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kryteria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lekowego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dotyczy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każdej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programie.</w:t>
            </w:r>
          </w:p>
          <w:p w14:paraId="1DC56558" w14:textId="77777777" w:rsidR="00FE2217" w:rsidRPr="00EE5E8F" w:rsidRDefault="00FE2217" w:rsidP="00EE5E8F">
            <w:pPr>
              <w:pStyle w:val="Akapitzlist"/>
              <w:ind w:left="36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D186C41" w14:textId="547D42B8" w:rsidR="001B2161" w:rsidRPr="00EE5E8F" w:rsidRDefault="009C2DB3" w:rsidP="00517A43">
            <w:pPr>
              <w:pStyle w:val="Akapitzlist"/>
              <w:numPr>
                <w:ilvl w:val="0"/>
                <w:numId w:val="28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Określenie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czasu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leczenia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8260B"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8260B"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programie</w:t>
            </w:r>
          </w:p>
          <w:p w14:paraId="382D52F9" w14:textId="5C3A87ED" w:rsidR="00B415CC" w:rsidRPr="00517A43" w:rsidRDefault="00B415CC" w:rsidP="00517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Leczenie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trwa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czasu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podjęcia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lekarza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prowadzącego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decyzji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wyłączeniu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świadczeniobiorcy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programu,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kryteriami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wyłączenia,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jednak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zastrzeżeniem,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iż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schematem:</w:t>
            </w:r>
          </w:p>
          <w:p w14:paraId="22B15883" w14:textId="2C88C027" w:rsidR="00FE2217" w:rsidRPr="00EE5E8F" w:rsidRDefault="00E20865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DVTd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leczenie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trwa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maksymalnie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cykli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(16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tygodni)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leczeniu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indukcyjnym,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maksymalnie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cykli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(8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tygodni)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leczeniu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5CC" w:rsidRPr="00EE5E8F">
              <w:rPr>
                <w:rFonts w:ascii="Times New Roman" w:hAnsi="Times New Roman" w:cs="Times New Roman"/>
                <w:sz w:val="20"/>
                <w:szCs w:val="20"/>
              </w:rPr>
              <w:t>konsolidującym;</w:t>
            </w:r>
          </w:p>
          <w:p w14:paraId="09CDCA24" w14:textId="2E995054" w:rsidR="00493DCD" w:rsidRPr="00EE5E8F" w:rsidRDefault="00AA4094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KRd</w:t>
            </w:r>
            <w:r w:rsidR="00E208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trwa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maksymalnie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cykli.</w:t>
            </w:r>
          </w:p>
          <w:p w14:paraId="3A49A789" w14:textId="77777777" w:rsidR="00FE2217" w:rsidRPr="00EE5E8F" w:rsidRDefault="00FE2217" w:rsidP="00EE5E8F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A0C70" w14:textId="6A1BC64A" w:rsidR="00C37C7F" w:rsidRPr="00EE5E8F" w:rsidRDefault="009C2DB3" w:rsidP="00517A4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415CC"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wyłączenia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415CC"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415CC"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programu</w:t>
            </w:r>
          </w:p>
          <w:p w14:paraId="7D2AD3CB" w14:textId="0A3CC3CB" w:rsidR="00FC0BC1" w:rsidRPr="00EE5E8F" w:rsidRDefault="0007528B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C0BC1" w:rsidRPr="00EE5E8F">
              <w:rPr>
                <w:rFonts w:ascii="Times New Roman" w:hAnsi="Times New Roman" w:cs="Times New Roman"/>
                <w:sz w:val="20"/>
                <w:szCs w:val="20"/>
              </w:rPr>
              <w:t>rogresja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choroby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więcej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cyklach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leczenia;</w:t>
            </w:r>
          </w:p>
          <w:p w14:paraId="76F500AB" w14:textId="0BEA8DF4" w:rsidR="00FC0BC1" w:rsidRPr="00EE5E8F" w:rsidRDefault="0007528B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FC0BC1" w:rsidRPr="00EE5E8F">
              <w:rPr>
                <w:rFonts w:ascii="Times New Roman" w:hAnsi="Times New Roman" w:cs="Times New Roman"/>
                <w:sz w:val="20"/>
                <w:szCs w:val="20"/>
              </w:rPr>
              <w:t>rak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BC1" w:rsidRPr="00EE5E8F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BC1" w:rsidRPr="00EE5E8F">
              <w:rPr>
                <w:rFonts w:ascii="Times New Roman" w:hAnsi="Times New Roman" w:cs="Times New Roman"/>
                <w:sz w:val="20"/>
                <w:szCs w:val="20"/>
              </w:rPr>
              <w:t>najmniej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częściowej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odpowiedzi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42F1" w:rsidRPr="00EE5E8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yklach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leczenia;</w:t>
            </w:r>
          </w:p>
          <w:p w14:paraId="72266CF1" w14:textId="145FC088" w:rsidR="00FC0BC1" w:rsidRPr="00EE5E8F" w:rsidRDefault="00FC0BC1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pogorszenie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stanu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istotnym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znaczeniu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oceny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lekarza;</w:t>
            </w:r>
          </w:p>
          <w:p w14:paraId="533C6D4E" w14:textId="3BD16B80" w:rsidR="00C37C7F" w:rsidRPr="00EE5E8F" w:rsidRDefault="00C37C7F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wystąpienie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objawów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nadwrażliwości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którykolwiek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stosowanych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leków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35AD" w:rsidRPr="00EE5E8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którąkolwiek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substancję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pomocniczą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6C97" w:rsidRPr="00EE5E8F">
              <w:rPr>
                <w:rFonts w:ascii="Times New Roman" w:hAnsi="Times New Roman" w:cs="Times New Roman"/>
                <w:sz w:val="20"/>
                <w:szCs w:val="20"/>
              </w:rPr>
              <w:t>leku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CE1E2F" w14:textId="42DC226E" w:rsidR="00B14C08" w:rsidRPr="00EE5E8F" w:rsidRDefault="00B14C08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stwierdzenie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nieakceptowalnej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toksyczności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pomimo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zastosowania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zal</w:t>
            </w:r>
            <w:r w:rsidR="003C2CDC" w:rsidRPr="00EE5E8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ceń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dotyczących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modyfikacji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dawkowania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zaleceniami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1884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odpowiedniej,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1884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aktualnej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1884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1884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1884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1884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1884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1884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Produktu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1884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Leczniczego</w:t>
            </w:r>
            <w:r w:rsidR="003E147B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6BF879CD" w14:textId="0B1D045A" w:rsidR="00736AC6" w:rsidRPr="00EE5E8F" w:rsidRDefault="00736AC6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ciąża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20A" w:rsidRPr="00EE5E8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20A" w:rsidRPr="00EE5E8F">
              <w:rPr>
                <w:rFonts w:ascii="Times New Roman" w:hAnsi="Times New Roman" w:cs="Times New Roman"/>
                <w:sz w:val="20"/>
                <w:szCs w:val="20"/>
              </w:rPr>
              <w:t>karmienie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20A" w:rsidRPr="00EE5E8F">
              <w:rPr>
                <w:rFonts w:ascii="Times New Roman" w:hAnsi="Times New Roman" w:cs="Times New Roman"/>
                <w:sz w:val="20"/>
                <w:szCs w:val="20"/>
              </w:rPr>
              <w:t>piersią;</w:t>
            </w:r>
          </w:p>
          <w:p w14:paraId="1630AAEE" w14:textId="7698B2FE" w:rsidR="00B415CC" w:rsidRPr="00EE5E8F" w:rsidRDefault="003C2CDC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rezygnacja</w:t>
            </w:r>
            <w:r w:rsidR="00E20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pacjenta</w:t>
            </w:r>
            <w:r w:rsidR="00B415CC"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3E341576" w14:textId="6A80790D" w:rsidR="00A55CE8" w:rsidRPr="00EE5E8F" w:rsidRDefault="00B415CC" w:rsidP="00517A43">
            <w:pPr>
              <w:pStyle w:val="Akapitzlist"/>
              <w:numPr>
                <w:ilvl w:val="3"/>
                <w:numId w:val="2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owikłania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okołoinfuzyjne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uniemożliwiające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kontynuację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42F1" w:rsidRPr="00EE5E8F">
              <w:rPr>
                <w:rFonts w:ascii="Times New Roman" w:hAnsi="Times New Roman" w:cs="Times New Roman"/>
                <w:sz w:val="20"/>
                <w:szCs w:val="20"/>
              </w:rPr>
              <w:t>odpowiednią</w:t>
            </w:r>
            <w:r w:rsidR="00F1795D" w:rsidRPr="00EE5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aktualną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wydania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decyzji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Charakterystyką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Produktu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Leczniczego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6A03" w:rsidRPr="00EE5E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6A03" w:rsidRPr="00EE5E8F">
              <w:rPr>
                <w:rFonts w:ascii="Times New Roman" w:hAnsi="Times New Roman" w:cs="Times New Roman"/>
                <w:sz w:val="20"/>
                <w:szCs w:val="20"/>
              </w:rPr>
              <w:t>dotyczy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2AFD" w:rsidRPr="00EE5E8F">
              <w:rPr>
                <w:rFonts w:ascii="Times New Roman" w:hAnsi="Times New Roman" w:cs="Times New Roman"/>
                <w:sz w:val="20"/>
                <w:szCs w:val="20"/>
              </w:rPr>
              <w:t>schematów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6A03" w:rsidRPr="00EE5E8F">
              <w:rPr>
                <w:rFonts w:ascii="Times New Roman" w:hAnsi="Times New Roman" w:cs="Times New Roman"/>
                <w:sz w:val="20"/>
                <w:szCs w:val="20"/>
              </w:rPr>
              <w:t>zawierających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795D" w:rsidRPr="00EE5E8F">
              <w:rPr>
                <w:rFonts w:ascii="Times New Roman" w:hAnsi="Times New Roman" w:cs="Times New Roman"/>
                <w:sz w:val="20"/>
                <w:szCs w:val="20"/>
              </w:rPr>
              <w:t>leki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6A03" w:rsidRPr="00EE5E8F">
              <w:rPr>
                <w:rFonts w:ascii="Times New Roman" w:hAnsi="Times New Roman" w:cs="Times New Roman"/>
                <w:sz w:val="20"/>
                <w:szCs w:val="20"/>
              </w:rPr>
              <w:t>podawane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6A03" w:rsidRPr="00EE5E8F">
              <w:rPr>
                <w:rFonts w:ascii="Times New Roman" w:hAnsi="Times New Roman" w:cs="Times New Roman"/>
                <w:sz w:val="20"/>
                <w:szCs w:val="20"/>
              </w:rPr>
              <w:t>dożylnie.</w:t>
            </w:r>
          </w:p>
          <w:p w14:paraId="5A343931" w14:textId="54249A65" w:rsidR="00A55CE8" w:rsidRPr="00EE5E8F" w:rsidRDefault="00A55CE8" w:rsidP="00EE5E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3FD705" w14:textId="6506748E" w:rsidR="0031049A" w:rsidRPr="00EE5E8F" w:rsidRDefault="00F5640E" w:rsidP="00517A43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Dawkowanie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leków</w:t>
            </w:r>
          </w:p>
          <w:p w14:paraId="1B142CFA" w14:textId="3BCDAA1D" w:rsidR="00837079" w:rsidRPr="00EE5E8F" w:rsidRDefault="00430BDD" w:rsidP="00517A43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Dawkowanie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37079"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37079"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37079"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linii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37079"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leczenia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37079"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37079"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schemacie:</w:t>
            </w:r>
          </w:p>
          <w:p w14:paraId="0E731212" w14:textId="0923AA6D" w:rsidR="009061C5" w:rsidRPr="00517A43" w:rsidRDefault="009061C5" w:rsidP="00517A43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DVTd</w:t>
            </w:r>
          </w:p>
          <w:p w14:paraId="7E52E3B6" w14:textId="201B629B" w:rsidR="009061C5" w:rsidRPr="00517A43" w:rsidRDefault="009061C5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Hlk105673498"/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tygodnie).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CF6A977" w14:textId="33E0C2F3" w:rsidR="009061C5" w:rsidRPr="00517A43" w:rsidRDefault="009061C5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cykli: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(maksymalnie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indukcyjne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konsolidujące)</w:t>
            </w:r>
          </w:p>
          <w:p w14:paraId="2DD006E2" w14:textId="3CC9F387" w:rsidR="009061C5" w:rsidRPr="00517A43" w:rsidRDefault="009061C5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Daratumumab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i.v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mg/kg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mc.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20865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Daratumumab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s.c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1800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mg/podanie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podskórnie:</w:t>
            </w:r>
          </w:p>
          <w:p w14:paraId="20A4DEF9" w14:textId="28E093E2" w:rsidR="009061C5" w:rsidRPr="00EE5E8F" w:rsidRDefault="009061C5" w:rsidP="00517A43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indukcyjnym: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1-8,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9-16;</w:t>
            </w:r>
          </w:p>
          <w:p w14:paraId="700ACC3F" w14:textId="0A29F02D" w:rsidR="009061C5" w:rsidRPr="00EE5E8F" w:rsidRDefault="009061C5" w:rsidP="00517A43">
            <w:pPr>
              <w:pStyle w:val="Akapitzlist"/>
              <w:numPr>
                <w:ilvl w:val="3"/>
                <w:numId w:val="29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konsolidującym: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1-8.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694A8C43" w14:textId="6463823C" w:rsidR="009061C5" w:rsidRPr="00517A43" w:rsidRDefault="009061C5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Bortezomib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zalecana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1,3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mg/m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podskórnie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05A9C224" w14:textId="60336FD8" w:rsidR="009061C5" w:rsidRPr="00517A43" w:rsidRDefault="009061C5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lastRenderedPageBreak/>
              <w:t>Talidomid: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B0A1D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B0A1D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dobę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A44AB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A44AB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A44AB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</w:t>
            </w:r>
            <w:r w:rsidR="001A44AB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</w:p>
          <w:p w14:paraId="30B8AF7B" w14:textId="24CFA33C" w:rsidR="000609C0" w:rsidRPr="00517A43" w:rsidRDefault="009061C5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Deksametazon</w:t>
            </w:r>
            <w:r w:rsidR="000609C0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0D2D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0D2D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0D2D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10D2D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1.-2.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kolejnych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dawkowania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16.)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3-4.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Deksametazon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powinien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710D2D" w:rsidRPr="00517A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723E29" w14:textId="231B5B97" w:rsidR="009061C5" w:rsidRPr="00517A43" w:rsidRDefault="00710D2D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infuzji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daratumumabu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dawkę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deksametazonu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0609C0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odaje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09C0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premedykację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20865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infuzją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bookmarkEnd w:id="0"/>
          <w:p w14:paraId="2C723630" w14:textId="77777777" w:rsidR="00430BDD" w:rsidRPr="00EE5E8F" w:rsidRDefault="00430BDD" w:rsidP="00EE5E8F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08FA33F" w14:textId="2AA64325" w:rsidR="00430BDD" w:rsidRPr="00EE5E8F" w:rsidRDefault="00430BDD" w:rsidP="00517A43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Dawkowanie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leczeniu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opornego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lub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nawrotowego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szpiczaka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plazmocytowego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schemacie:</w:t>
            </w:r>
          </w:p>
          <w:p w14:paraId="78726A45" w14:textId="75CB3A7F" w:rsidR="00482711" w:rsidRPr="00517A43" w:rsidRDefault="00482711" w:rsidP="00517A43">
            <w:pPr>
              <w:pStyle w:val="Akapitzlist"/>
              <w:numPr>
                <w:ilvl w:val="2"/>
                <w:numId w:val="29"/>
              </w:numPr>
              <w:tabs>
                <w:tab w:val="left" w:pos="1095"/>
              </w:tabs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PVd</w:t>
            </w:r>
          </w:p>
          <w:p w14:paraId="3A5437D1" w14:textId="01B52D99" w:rsidR="00A160CC" w:rsidRPr="00517A43" w:rsidRDefault="00A160CC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(3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tygodnie).</w:t>
            </w:r>
          </w:p>
          <w:p w14:paraId="4BEE0D83" w14:textId="353211ED" w:rsidR="00A160CC" w:rsidRPr="00517A43" w:rsidRDefault="00A160CC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Pomalidomid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zalecana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początkowa: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dobę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1-14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</w:p>
          <w:p w14:paraId="06894A76" w14:textId="177CF96C" w:rsidR="00A160CC" w:rsidRPr="00517A43" w:rsidRDefault="00A160CC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Bortezomib: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zalecana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początkowa: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1,3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mg/m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dobę,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podskórnie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1-8,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następnie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kolejnego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</w:p>
          <w:p w14:paraId="109003CA" w14:textId="06115AF8" w:rsidR="00482711" w:rsidRPr="00517A43" w:rsidRDefault="00A160CC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Deksametazon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zalecana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&gt;75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lat)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dobę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1-8,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następnie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kolejnego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</w:p>
          <w:p w14:paraId="4864B5C5" w14:textId="77777777" w:rsidR="00F34588" w:rsidRPr="00EE5E8F" w:rsidRDefault="00F34588" w:rsidP="00EE5E8F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3E4DB" w14:textId="7B0064DB" w:rsidR="00A160CC" w:rsidRPr="00517A43" w:rsidRDefault="00A160CC" w:rsidP="00517A43">
            <w:pPr>
              <w:pStyle w:val="Akapitzlist"/>
              <w:numPr>
                <w:ilvl w:val="2"/>
                <w:numId w:val="29"/>
              </w:numPr>
              <w:tabs>
                <w:tab w:val="left" w:pos="1095"/>
              </w:tabs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DVd</w:t>
            </w:r>
          </w:p>
          <w:p w14:paraId="2A59B1CC" w14:textId="71AABC4F" w:rsidR="00A160CC" w:rsidRPr="00517A43" w:rsidRDefault="00A160CC" w:rsidP="00517A43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tygodnia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tygodnia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każdy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cykl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trwa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dni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(3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tygodnie)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pierwsze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cykli.</w:t>
            </w:r>
          </w:p>
          <w:p w14:paraId="4E06BA5F" w14:textId="6C898692" w:rsidR="00A160CC" w:rsidRPr="00517A43" w:rsidRDefault="00A160CC" w:rsidP="00517A43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tygodnia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każdy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cykl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trwa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dni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(4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tygodnie).</w:t>
            </w:r>
          </w:p>
          <w:p w14:paraId="7328B17D" w14:textId="60522E6E" w:rsidR="00A160CC" w:rsidRPr="00517A43" w:rsidRDefault="00A160CC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Daratumumab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i.v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mg/kg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mc.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20865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Daratumumab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s.c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1800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mg/podanie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podskórnie: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1-9,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10-24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tygodnie.</w:t>
            </w:r>
          </w:p>
          <w:p w14:paraId="7B2E0696" w14:textId="6F2BE9F1" w:rsidR="00A160CC" w:rsidRPr="00517A43" w:rsidRDefault="00A160CC" w:rsidP="00517A43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Bortezomib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dawce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mg/m</w:t>
            </w:r>
            <w:r w:rsidRPr="00517A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pc.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dożylnie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podskórnie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dniach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1.,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4.,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każdego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cyklu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pierwsze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cykli.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BFA433" w14:textId="22CE7C9A" w:rsidR="00A160CC" w:rsidRPr="00517A43" w:rsidRDefault="00A160CC" w:rsidP="00517A43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Deksametazon: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dawce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doustnie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dniach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1.,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2.,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4.,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5.,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8.,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9.,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każdego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cyklu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pierwsze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cykli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(tj.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dawce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mg/tydzień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dwa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trzech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tygodni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cyklu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zmniejszonej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dawce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mg/tydzień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pacjentów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wieku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lat,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BMI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18,5,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źle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kontrolowaną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cukrzycą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wcześniejszą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nietolerancją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steroidami).</w:t>
            </w:r>
          </w:p>
          <w:p w14:paraId="592A1ECB" w14:textId="69A8F8B7" w:rsidR="00A160CC" w:rsidRPr="00EE5E8F" w:rsidRDefault="00A160CC" w:rsidP="00EE5E8F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A7267" w14:textId="0F9FB87C" w:rsidR="00A160CC" w:rsidRPr="00517A43" w:rsidRDefault="00A160CC" w:rsidP="00517A43">
            <w:pPr>
              <w:pStyle w:val="Akapitzlist"/>
              <w:numPr>
                <w:ilvl w:val="2"/>
                <w:numId w:val="29"/>
              </w:numPr>
              <w:tabs>
                <w:tab w:val="left" w:pos="1095"/>
              </w:tabs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DRd</w:t>
            </w:r>
          </w:p>
          <w:p w14:paraId="0301F042" w14:textId="3865B877" w:rsidR="00A160CC" w:rsidRPr="00517A43" w:rsidRDefault="00A160CC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tygodnie).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C6AD071" w14:textId="7203DA11" w:rsidR="00A160CC" w:rsidRPr="00517A43" w:rsidRDefault="00A160CC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Daratumumab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i.v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mg/kg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mc.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20865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albo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Daratumumab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s.c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1800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mg/podanie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podskórnie: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1-8,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9-24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tygodnie.</w:t>
            </w:r>
          </w:p>
          <w:p w14:paraId="28CB6F4C" w14:textId="65354834" w:rsidR="00A160CC" w:rsidRPr="00517A43" w:rsidRDefault="00A160CC" w:rsidP="00517A43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Lenalidomid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zalecana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dawka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początkowa: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doustnie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raz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dobę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dniach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1-21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każdego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cyklu.</w:t>
            </w:r>
          </w:p>
          <w:p w14:paraId="327C9C07" w14:textId="58E1F5F8" w:rsidR="00C87959" w:rsidRPr="00517A43" w:rsidRDefault="00C87959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niewydolnością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nerek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początkowa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lenalidomidu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powinna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zaleceniami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aktualnej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Produktu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Leczniczego.</w:t>
            </w:r>
          </w:p>
          <w:p w14:paraId="577EB1EC" w14:textId="377112EF" w:rsidR="00C87959" w:rsidRPr="00517A43" w:rsidRDefault="0079792E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wynosi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niezależnie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ewentualnych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przerw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podawaniu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lenalidomidu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525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mg.</w:t>
            </w:r>
          </w:p>
          <w:p w14:paraId="1F7984E9" w14:textId="61784DA0" w:rsidR="00A160CC" w:rsidRPr="00517A43" w:rsidRDefault="00A160CC" w:rsidP="00517A43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Deksametazon: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zalecana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dawka: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A43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  <w:r w:rsidR="00223712" w:rsidRPr="00517A43">
              <w:rPr>
                <w:rFonts w:ascii="Times New Roman" w:hAnsi="Times New Roman" w:cs="Times New Roman"/>
                <w:sz w:val="20"/>
                <w:szCs w:val="20"/>
              </w:rPr>
              <w:t>/tydzień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12" w:rsidRPr="00517A43">
              <w:rPr>
                <w:rFonts w:ascii="Times New Roman" w:hAnsi="Times New Roman" w:cs="Times New Roman"/>
                <w:sz w:val="20"/>
                <w:szCs w:val="20"/>
              </w:rPr>
              <w:t>(lub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12"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12" w:rsidRPr="00517A43">
              <w:rPr>
                <w:rFonts w:ascii="Times New Roman" w:hAnsi="Times New Roman" w:cs="Times New Roman"/>
                <w:sz w:val="20"/>
                <w:szCs w:val="20"/>
              </w:rPr>
              <w:t>zmniejszonej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12" w:rsidRPr="00517A43">
              <w:rPr>
                <w:rFonts w:ascii="Times New Roman" w:hAnsi="Times New Roman" w:cs="Times New Roman"/>
                <w:sz w:val="20"/>
                <w:szCs w:val="20"/>
              </w:rPr>
              <w:t>dawce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12" w:rsidRPr="00517A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12" w:rsidRPr="00517A43">
              <w:rPr>
                <w:rFonts w:ascii="Times New Roman" w:hAnsi="Times New Roman" w:cs="Times New Roman"/>
                <w:sz w:val="20"/>
                <w:szCs w:val="20"/>
              </w:rPr>
              <w:t>mg/tydzień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12" w:rsidRPr="00517A4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12" w:rsidRPr="00517A43">
              <w:rPr>
                <w:rFonts w:ascii="Times New Roman" w:hAnsi="Times New Roman" w:cs="Times New Roman"/>
                <w:sz w:val="20"/>
                <w:szCs w:val="20"/>
              </w:rPr>
              <w:t>pacjentów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12" w:rsidRPr="00517A4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12" w:rsidRPr="00517A43">
              <w:rPr>
                <w:rFonts w:ascii="Times New Roman" w:hAnsi="Times New Roman" w:cs="Times New Roman"/>
                <w:sz w:val="20"/>
                <w:szCs w:val="20"/>
              </w:rPr>
              <w:t>wieku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12" w:rsidRPr="00517A43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12" w:rsidRPr="00517A4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712" w:rsidRPr="00517A43">
              <w:rPr>
                <w:rFonts w:ascii="Times New Roman" w:hAnsi="Times New Roman" w:cs="Times New Roman"/>
                <w:sz w:val="20"/>
                <w:szCs w:val="20"/>
              </w:rPr>
              <w:t>lat).</w:t>
            </w:r>
          </w:p>
          <w:p w14:paraId="7D752504" w14:textId="41EBCF9B" w:rsidR="00A160CC" w:rsidRPr="00EE5E8F" w:rsidRDefault="00A160CC" w:rsidP="00EE5E8F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E885430" w14:textId="7927EFB7" w:rsidR="00A160CC" w:rsidRPr="00517A43" w:rsidRDefault="00A160CC" w:rsidP="00517A43">
            <w:pPr>
              <w:pStyle w:val="Akapitzlist"/>
              <w:numPr>
                <w:ilvl w:val="2"/>
                <w:numId w:val="29"/>
              </w:numPr>
              <w:tabs>
                <w:tab w:val="left" w:pos="1095"/>
              </w:tabs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Kd</w:t>
            </w:r>
          </w:p>
          <w:p w14:paraId="2FB62415" w14:textId="24B37344" w:rsidR="00A160CC" w:rsidRPr="00517A43" w:rsidRDefault="00A160CC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tygodnie).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993015F" w14:textId="48D0A2DB" w:rsidR="00A160CC" w:rsidRPr="00517A43" w:rsidRDefault="00A160CC" w:rsidP="00517A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Karfilzomib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infuzji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trwającej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minut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="008E7870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4153"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17A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dawce:</w:t>
            </w:r>
          </w:p>
          <w:p w14:paraId="2DAA72CE" w14:textId="057AC6F1" w:rsidR="008E7870" w:rsidRPr="00EE5E8F" w:rsidRDefault="008E7870" w:rsidP="00517A43">
            <w:pPr>
              <w:pStyle w:val="Akapitzlist"/>
              <w:numPr>
                <w:ilvl w:val="5"/>
                <w:numId w:val="29"/>
              </w:numPr>
              <w:autoSpaceDE w:val="0"/>
              <w:autoSpaceDN w:val="0"/>
              <w:adjustRightInd w:val="0"/>
              <w:ind w:left="355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początkowej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mg/m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(maksymalna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wynosi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mg)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następnie,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dobrze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tolerowany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zwiększyć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dawkę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do:</w:t>
            </w:r>
          </w:p>
          <w:p w14:paraId="0A70218C" w14:textId="6FF80A38" w:rsidR="008E7870" w:rsidRPr="00EE5E8F" w:rsidRDefault="00034153" w:rsidP="00517A43">
            <w:pPr>
              <w:pStyle w:val="Akapitzlist"/>
              <w:numPr>
                <w:ilvl w:val="5"/>
                <w:numId w:val="29"/>
              </w:numPr>
              <w:autoSpaceDE w:val="0"/>
              <w:autoSpaceDN w:val="0"/>
              <w:adjustRightInd w:val="0"/>
              <w:ind w:left="355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7870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mg/m</w:t>
            </w:r>
            <w:r w:rsidR="008E7870" w:rsidRPr="00EE5E8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7870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7870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7870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7870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7870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7870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7870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7870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7870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następnie:</w:t>
            </w:r>
          </w:p>
          <w:p w14:paraId="0AC3B275" w14:textId="5AEF3CF3" w:rsidR="008E7870" w:rsidRPr="00EE5E8F" w:rsidRDefault="008E7870" w:rsidP="00517A43">
            <w:pPr>
              <w:pStyle w:val="Akapitzlist"/>
              <w:numPr>
                <w:ilvl w:val="5"/>
                <w:numId w:val="29"/>
              </w:numPr>
              <w:autoSpaceDE w:val="0"/>
              <w:autoSpaceDN w:val="0"/>
              <w:adjustRightInd w:val="0"/>
              <w:ind w:left="355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4153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mg/m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4153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kolejnego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</w:p>
          <w:p w14:paraId="2630D26E" w14:textId="63D04DD0" w:rsidR="00F34588" w:rsidRPr="00A86498" w:rsidRDefault="00F34588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Dawkowanie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karfilzomibu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przerywane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zmniejszane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wystąpienia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toksyczności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związanej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leczeniem.</w:t>
            </w:r>
          </w:p>
          <w:p w14:paraId="0A48D5AE" w14:textId="0A9787B3" w:rsidR="00A160CC" w:rsidRPr="00A86498" w:rsidRDefault="00D934E9" w:rsidP="00A86498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Deksametazon: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sz w:val="20"/>
                <w:szCs w:val="20"/>
              </w:rPr>
              <w:t>dawce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sz w:val="20"/>
                <w:szCs w:val="20"/>
              </w:rPr>
              <w:t>doustnie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sz w:val="20"/>
                <w:szCs w:val="20"/>
              </w:rPr>
              <w:t>dożylnie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1-9,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następnie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kolejnego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2F6"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Deksametazon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2F6"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2F6"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2F6"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2F6"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2F6"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minut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2F6"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2F6"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2F6"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godzin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2F6"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2F6"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2F6"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karfilzomibu.</w:t>
            </w:r>
          </w:p>
          <w:p w14:paraId="50423150" w14:textId="77777777" w:rsidR="009662F6" w:rsidRPr="00EE5E8F" w:rsidRDefault="009662F6" w:rsidP="00EE5E8F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091404" w14:textId="020EFE75" w:rsidR="00A160CC" w:rsidRPr="00A86498" w:rsidRDefault="00D934E9" w:rsidP="00517A43">
            <w:pPr>
              <w:pStyle w:val="Akapitzlist"/>
              <w:numPr>
                <w:ilvl w:val="2"/>
                <w:numId w:val="29"/>
              </w:numPr>
              <w:tabs>
                <w:tab w:val="left" w:pos="1095"/>
              </w:tabs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4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KRd</w:t>
            </w:r>
          </w:p>
          <w:p w14:paraId="36370456" w14:textId="7441003A" w:rsidR="00D934E9" w:rsidRPr="00A86498" w:rsidRDefault="00D934E9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tygodnie).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7AE2FCE" w14:textId="74E00DDD" w:rsidR="00D934E9" w:rsidRPr="00A86498" w:rsidRDefault="00D934E9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Karfilzomib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infuzji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trwającej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minut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dawce:</w:t>
            </w:r>
          </w:p>
          <w:p w14:paraId="706CE67F" w14:textId="06F08502" w:rsidR="00D934E9" w:rsidRPr="00EE5E8F" w:rsidRDefault="00D934E9" w:rsidP="00A86498">
            <w:pPr>
              <w:pStyle w:val="Akapitzlist"/>
              <w:numPr>
                <w:ilvl w:val="5"/>
                <w:numId w:val="29"/>
              </w:numPr>
              <w:autoSpaceDE w:val="0"/>
              <w:autoSpaceDN w:val="0"/>
              <w:adjustRightInd w:val="0"/>
              <w:ind w:left="355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początkowej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mg/m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(maksymalna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wynosi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mg)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następnie,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</w:t>
            </w:r>
            <w:r w:rsidR="000A63C8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dobrze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tolerowan</w:t>
            </w:r>
            <w:r w:rsidR="000A63C8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zwiększyć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dawkę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do:</w:t>
            </w:r>
          </w:p>
          <w:p w14:paraId="1CD38F4C" w14:textId="4F293884" w:rsidR="00D934E9" w:rsidRPr="00EE5E8F" w:rsidRDefault="00D934E9" w:rsidP="00A86498">
            <w:pPr>
              <w:pStyle w:val="Akapitzlist"/>
              <w:numPr>
                <w:ilvl w:val="5"/>
                <w:numId w:val="29"/>
              </w:numPr>
              <w:autoSpaceDE w:val="0"/>
              <w:autoSpaceDN w:val="0"/>
              <w:adjustRightInd w:val="0"/>
              <w:ind w:left="355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27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mg/m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(maksymalna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wynosi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mg)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następnie:</w:t>
            </w:r>
          </w:p>
          <w:p w14:paraId="0E04D056" w14:textId="2F1B1E03" w:rsidR="00D934E9" w:rsidRPr="00EE5E8F" w:rsidRDefault="00D934E9" w:rsidP="00A86498">
            <w:pPr>
              <w:pStyle w:val="Akapitzlist"/>
              <w:numPr>
                <w:ilvl w:val="5"/>
                <w:numId w:val="29"/>
              </w:numPr>
              <w:autoSpaceDE w:val="0"/>
              <w:autoSpaceDN w:val="0"/>
              <w:adjustRightInd w:val="0"/>
              <w:ind w:left="355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mg/m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(maksymalna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wynosi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mg)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A63C8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A63C8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kolejnego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A63C8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</w:p>
          <w:p w14:paraId="20C97073" w14:textId="4D8EFC4A" w:rsidR="000A63C8" w:rsidRPr="00A86498" w:rsidRDefault="000A63C8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Pacjenci,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których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pc.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większa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niż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2,2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powinni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otrzymywać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dawkę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karfilzomibu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obliczoną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dla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pc.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wynoszącej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2,2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zmiany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masy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ciała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większe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niż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20%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wymagają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modyfikacji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dawki.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podaniem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karfilzomibu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cyklu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konieczne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odpowiednie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nawodnienie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pacjenta,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które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należy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kontynuować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następnych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cyklach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stosownie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potrzeb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(zgodnie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informacją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zawartą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Charakterystyce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Produktu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Leczniczego).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należy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podawać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karfilzomibu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bolusie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ani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mieszać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podawać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wlewie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dożylnym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innymi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produktami.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Dawka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20/27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mg/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pc.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podawana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przez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minut.</w:t>
            </w:r>
          </w:p>
          <w:p w14:paraId="69B91A21" w14:textId="5C15F5FA" w:rsidR="00D934E9" w:rsidRPr="00A86498" w:rsidRDefault="00D934E9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Lenalidomid: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zalecana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początkowa: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dobę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1-21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</w:p>
          <w:p w14:paraId="5C7D4697" w14:textId="797BDBC7" w:rsidR="00C87959" w:rsidRPr="00A86498" w:rsidRDefault="00C87959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niewydolnością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nerek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początkowa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lenalidomidu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powinna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zaleceniami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aktualnej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Produktu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Leczniczego.</w:t>
            </w:r>
          </w:p>
          <w:p w14:paraId="2FE0C1F3" w14:textId="1EE05D79" w:rsidR="00C87959" w:rsidRPr="00A86498" w:rsidRDefault="0079792E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wynosi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niezależnie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ewentualnych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przerw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podawaniu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lenalidomidu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525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mg.</w:t>
            </w:r>
          </w:p>
          <w:p w14:paraId="7D2C483D" w14:textId="406DEAA7" w:rsidR="00D934E9" w:rsidRPr="00A86498" w:rsidRDefault="00D934E9" w:rsidP="00A864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49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Deksametazon: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sz w:val="20"/>
                <w:szCs w:val="20"/>
              </w:rPr>
              <w:t>zalecana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sz w:val="20"/>
                <w:szCs w:val="20"/>
              </w:rPr>
              <w:t>dawka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(20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&gt;75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lat)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hAnsi="Times New Roman" w:cs="Times New Roman"/>
                <w:sz w:val="20"/>
                <w:szCs w:val="20"/>
              </w:rPr>
              <w:t>doustnie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sz w:val="20"/>
                <w:szCs w:val="20"/>
              </w:rPr>
              <w:t>dożylnie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Deksametazon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należy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podać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minut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godzin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podaniem</w:t>
            </w:r>
            <w:r w:rsidR="00E20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karfilzomibu.</w:t>
            </w:r>
          </w:p>
          <w:p w14:paraId="14449098" w14:textId="53D8C8C3" w:rsidR="00D934E9" w:rsidRPr="00EE5E8F" w:rsidRDefault="00D934E9" w:rsidP="00EE5E8F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7C625CA" w14:textId="55FF148C" w:rsidR="00194ABC" w:rsidRPr="00A86498" w:rsidRDefault="00194ABC" w:rsidP="00517A43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IRd</w:t>
            </w:r>
          </w:p>
          <w:p w14:paraId="57A47193" w14:textId="4EB5F811" w:rsidR="00194ABC" w:rsidRPr="00A86498" w:rsidRDefault="00194ABC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Każdy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tygodnie).</w:t>
            </w:r>
          </w:p>
          <w:p w14:paraId="5AA60146" w14:textId="1FAC872B" w:rsidR="00194ABC" w:rsidRPr="00A86498" w:rsidRDefault="00194ABC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Iksazomib: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zalecana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początkowa: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</w:p>
          <w:p w14:paraId="2D8BB159" w14:textId="411C7ABE" w:rsidR="00194ABC" w:rsidRPr="00A86498" w:rsidRDefault="00194ABC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Lenalidomid: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zalecana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początkowa: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dobę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1-21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</w:p>
          <w:p w14:paraId="7CB2A967" w14:textId="38FDCE29" w:rsidR="00C87959" w:rsidRPr="00A86498" w:rsidRDefault="00C87959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niewydolnością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nerek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początkowa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lenalidomidu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powinna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zaleceniami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aktualnej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Produktu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Leczniczego.</w:t>
            </w:r>
          </w:p>
          <w:p w14:paraId="12FC8623" w14:textId="16917480" w:rsidR="00C87959" w:rsidRPr="00A86498" w:rsidRDefault="0079792E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wynosi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niezależnie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ewentualnych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przerw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podawaniu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lenalidomidu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525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mg.</w:t>
            </w:r>
          </w:p>
          <w:p w14:paraId="631F71C8" w14:textId="456845AC" w:rsidR="00194ABC" w:rsidRPr="00A86498" w:rsidRDefault="00194ABC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Deksametazon: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zalecana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1.,</w:t>
            </w:r>
            <w:r w:rsidR="00E208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8.,</w:t>
            </w:r>
            <w:r w:rsidR="00E208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15.</w:t>
            </w:r>
            <w:r w:rsidR="00E208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E208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22.</w:t>
            </w:r>
            <w:r w:rsidR="00E208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</w:p>
          <w:p w14:paraId="485CE650" w14:textId="77777777" w:rsidR="00194ABC" w:rsidRPr="00EE5E8F" w:rsidRDefault="00194ABC" w:rsidP="00EE5E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EFC710B" w14:textId="3CA34B2E" w:rsidR="00194ABC" w:rsidRPr="00A86498" w:rsidRDefault="00194ABC" w:rsidP="00517A43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Pd</w:t>
            </w:r>
          </w:p>
          <w:p w14:paraId="25896EA4" w14:textId="7F020115" w:rsidR="00194ABC" w:rsidRPr="00A86498" w:rsidRDefault="00194ABC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tygodnie).</w:t>
            </w:r>
          </w:p>
          <w:p w14:paraId="24665389" w14:textId="739D734F" w:rsidR="00194ABC" w:rsidRPr="00A86498" w:rsidRDefault="00194ABC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Pomalidomid: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zalecana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początkowa: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dobę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1-21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</w:p>
          <w:p w14:paraId="4FEF16C1" w14:textId="7B57F9A5" w:rsidR="0079792E" w:rsidRPr="00A86498" w:rsidRDefault="0079792E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pomalidomidu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wynosi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niezależnie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ewentualnych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przerw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podawaniu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mg.</w:t>
            </w:r>
          </w:p>
          <w:p w14:paraId="049F6CF7" w14:textId="6A0C2741" w:rsidR="00194ABC" w:rsidRPr="00A86498" w:rsidRDefault="00194ABC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Deksametazon: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zalecana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(20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&gt;75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lat)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dobę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cyklu.</w:t>
            </w:r>
          </w:p>
          <w:p w14:paraId="7323EA10" w14:textId="77777777" w:rsidR="00194ABC" w:rsidRPr="00EE5E8F" w:rsidRDefault="00194ABC" w:rsidP="00EE5E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3D759B4" w14:textId="564EF371" w:rsidR="00194ABC" w:rsidRPr="00A86498" w:rsidRDefault="00194ABC" w:rsidP="00517A43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EloPd</w:t>
            </w:r>
          </w:p>
          <w:p w14:paraId="37992BD4" w14:textId="36965E8C" w:rsidR="00194ABC" w:rsidRPr="00A86498" w:rsidRDefault="00194ABC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28dni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tygodnie).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0A332AE7" w14:textId="487795F7" w:rsidR="00194ABC" w:rsidRPr="00A86498" w:rsidRDefault="00194ABC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lastRenderedPageBreak/>
              <w:t>Elotuzumab: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alecana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dawka: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mg/kg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mc.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podawana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dożylnie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dniach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1.,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8.,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22.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cyklu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2.,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następnie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dawce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mg/kg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mc.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dniu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każdego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kolejnego</w:t>
            </w:r>
            <w:r w:rsidR="00E20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6498">
              <w:rPr>
                <w:rFonts w:ascii="Times New Roman" w:eastAsia="Calibri" w:hAnsi="Times New Roman" w:cs="Times New Roman"/>
                <w:sz w:val="20"/>
                <w:szCs w:val="20"/>
              </w:rPr>
              <w:t>cyklu.</w:t>
            </w:r>
          </w:p>
          <w:p w14:paraId="68018CF3" w14:textId="5D2FD95B" w:rsidR="00194ABC" w:rsidRPr="00A86498" w:rsidRDefault="00194ABC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pl-PL"/>
              </w:rPr>
              <w:t>Pomalidomid:</w:t>
            </w:r>
            <w:r w:rsidR="00E208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zalecana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początkowa: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dobę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1-21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najmniej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godziny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zakończeniu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wlewu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elotuzumabu,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są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dniu.</w:t>
            </w:r>
          </w:p>
          <w:p w14:paraId="1E89267D" w14:textId="33686490" w:rsidR="00194ABC" w:rsidRPr="00A86498" w:rsidRDefault="0079792E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pomalidomidu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wynosi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niezależnie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ewentualnych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przerw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podawaniu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maksymalna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leczniczym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5F26EC" w:rsidRPr="00A864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0E964595" w14:textId="5991701A" w:rsidR="00194ABC" w:rsidRPr="00A86498" w:rsidRDefault="00194ABC" w:rsidP="00A864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Deksametazon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dniach,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których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podawany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jest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A8649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elotuzumab:</w:t>
            </w:r>
          </w:p>
          <w:p w14:paraId="35F81323" w14:textId="3DD48AEB" w:rsidR="00194ABC" w:rsidRPr="00EE5E8F" w:rsidRDefault="00194ABC" w:rsidP="00E20865">
            <w:pPr>
              <w:pStyle w:val="Akapitzlist"/>
              <w:numPr>
                <w:ilvl w:val="5"/>
                <w:numId w:val="29"/>
              </w:numPr>
              <w:autoSpaceDE w:val="0"/>
              <w:autoSpaceDN w:val="0"/>
              <w:adjustRightInd w:val="0"/>
              <w:ind w:left="355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wieku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≤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lat: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zalecana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deksametazonu: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godzin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wlewu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elotuzumabu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dożylnie,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minut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wlewu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elotuzumabu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505B1B8E" w14:textId="4D0ABFEB" w:rsidR="00194ABC" w:rsidRPr="00EE5E8F" w:rsidRDefault="00194ABC" w:rsidP="00E20865">
            <w:pPr>
              <w:pStyle w:val="Akapitzlist"/>
              <w:numPr>
                <w:ilvl w:val="5"/>
                <w:numId w:val="29"/>
              </w:numPr>
              <w:autoSpaceDE w:val="0"/>
              <w:autoSpaceDN w:val="0"/>
              <w:adjustRightInd w:val="0"/>
              <w:ind w:left="355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wieku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&gt;75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lat: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zalecana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deksametazonu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godzin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wlewu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elotuzumabu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dożylnie,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minut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podaniem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wlewu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elotuzumabu.</w:t>
            </w:r>
          </w:p>
          <w:p w14:paraId="523CEFD3" w14:textId="7C831F85" w:rsidR="00194ABC" w:rsidRPr="00E20865" w:rsidRDefault="00194ABC" w:rsidP="00E208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Deksametazon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dniach,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których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jest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podawany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elotuzumab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których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zaplanowane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deksametazonu,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tj.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dniach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każdego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cyklu:</w:t>
            </w:r>
          </w:p>
          <w:p w14:paraId="06C9584F" w14:textId="58EC5206" w:rsidR="00194ABC" w:rsidRPr="00EE5E8F" w:rsidRDefault="00194ABC" w:rsidP="00E20865">
            <w:pPr>
              <w:pStyle w:val="Akapitzlist"/>
              <w:numPr>
                <w:ilvl w:val="5"/>
                <w:numId w:val="29"/>
              </w:numPr>
              <w:autoSpaceDE w:val="0"/>
              <w:autoSpaceDN w:val="0"/>
              <w:adjustRightInd w:val="0"/>
              <w:ind w:left="355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wieku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≤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lat: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dawce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754D7C54" w14:textId="76B79609" w:rsidR="00194ABC" w:rsidRPr="00EE5E8F" w:rsidRDefault="00194ABC" w:rsidP="00E20865">
            <w:pPr>
              <w:pStyle w:val="Akapitzlist"/>
              <w:numPr>
                <w:ilvl w:val="5"/>
                <w:numId w:val="29"/>
              </w:numPr>
              <w:autoSpaceDE w:val="0"/>
              <w:autoSpaceDN w:val="0"/>
              <w:adjustRightInd w:val="0"/>
              <w:ind w:left="355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pacjentów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wieku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&gt;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lat: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dawce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mg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doustnie.</w:t>
            </w:r>
          </w:p>
          <w:p w14:paraId="555B1C7D" w14:textId="16F745B8" w:rsidR="00D934E9" w:rsidRPr="00EE5E8F" w:rsidRDefault="00D934E9" w:rsidP="00EE5E8F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73A646F" w14:textId="2D8E3F66" w:rsidR="00D21B5A" w:rsidRPr="00EE5E8F" w:rsidRDefault="00D21B5A" w:rsidP="00517A43">
            <w:pPr>
              <w:pStyle w:val="Akapitzlist"/>
              <w:numPr>
                <w:ilvl w:val="0"/>
                <w:numId w:val="29"/>
              </w:numPr>
              <w:tabs>
                <w:tab w:val="left" w:pos="1095"/>
              </w:tabs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Modyfikacja</w:t>
            </w:r>
            <w:r w:rsidR="00E20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dawkowania</w:t>
            </w:r>
            <w:r w:rsidR="00E530F4" w:rsidRPr="00EE5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530F4" w:rsidRPr="00EE5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</w:t>
            </w:r>
            <w:r w:rsidR="00E20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530F4" w:rsidRPr="00EE5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informacje</w:t>
            </w:r>
          </w:p>
          <w:p w14:paraId="7707D1DF" w14:textId="5F03159E" w:rsidR="00D21B5A" w:rsidRPr="00E20865" w:rsidRDefault="00D21B5A" w:rsidP="00E20865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Modyfikacja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dawkowania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powinna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prowadzona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odpowiednią,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aktualną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Charakterystyką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Produktu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Leczniczego.</w:t>
            </w:r>
          </w:p>
          <w:p w14:paraId="64C408DD" w14:textId="2D15BF11" w:rsidR="00F75B46" w:rsidRPr="00E20865" w:rsidRDefault="00F75B46" w:rsidP="00E208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profilaktykę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żylnej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zakrzepowo-zatorowej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obowiązującymi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rekomendacjami.</w:t>
            </w:r>
          </w:p>
          <w:p w14:paraId="31FFBED2" w14:textId="3957F246" w:rsidR="00F75B46" w:rsidRPr="00EE5E8F" w:rsidRDefault="00F75B46" w:rsidP="00E20865">
            <w:pPr>
              <w:pStyle w:val="Tekstkomentarza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przypadku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leczenia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daratumumabem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lub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inhibitorami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proteasomu,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przed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rozpoczęciem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terapii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zaleca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się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profilaktykę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przeciwwirusową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zapobiegającą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reaktywacji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wirusa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B6ABC" w:rsidRPr="00EE5E8F">
              <w:rPr>
                <w:rFonts w:ascii="Times New Roman" w:eastAsia="Times New Roman" w:hAnsi="Times New Roman" w:cs="Times New Roman"/>
                <w:lang w:eastAsia="pl-PL"/>
              </w:rPr>
              <w:t>HSV/VZV.</w:t>
            </w:r>
          </w:p>
          <w:p w14:paraId="171CF2CA" w14:textId="78C78F28" w:rsidR="00E530F4" w:rsidRPr="00EE5E8F" w:rsidRDefault="00E530F4" w:rsidP="00EE5E8F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  <w:p w14:paraId="384B274E" w14:textId="0CD81BAF" w:rsidR="00D21B5A" w:rsidRPr="00E20865" w:rsidRDefault="00D21B5A" w:rsidP="00E20865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Leki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podawane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infuzji:</w:t>
            </w:r>
          </w:p>
          <w:p w14:paraId="362FA584" w14:textId="74894B14" w:rsidR="00D21B5A" w:rsidRPr="00E20865" w:rsidRDefault="00D21B5A" w:rsidP="00E20865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infuzji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podać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zmniejszające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ryzyko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wystąpienia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reakcji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okołoinfuzyjnych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odpowiednią,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aktualną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Charakterystyką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Produktu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Leczniczego.</w:t>
            </w:r>
          </w:p>
          <w:p w14:paraId="5CED8C0C" w14:textId="3C779FA7" w:rsidR="00D21B5A" w:rsidRPr="00E20865" w:rsidRDefault="00D21B5A" w:rsidP="00E208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Zmiany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szybkości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infuzji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powinny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prowadzone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odpowiednią,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aktualną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decyzji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Charakterystyką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Produktu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Leczniczego</w:t>
            </w:r>
          </w:p>
          <w:p w14:paraId="16D27091" w14:textId="77777777" w:rsidR="00D21B5A" w:rsidRPr="00EE5E8F" w:rsidRDefault="00D21B5A" w:rsidP="00EE5E8F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A8C8D1D" w14:textId="5886092A" w:rsidR="006A7A71" w:rsidRPr="00EE5E8F" w:rsidRDefault="006A7A71" w:rsidP="00E20865">
            <w:pPr>
              <w:pStyle w:val="Tekstkomentarza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przypadku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trwałego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zakończenia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podawania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dowolnego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produktu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leczniczego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wchodzącego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skład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schematu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leczenia,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dalsze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podawanie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pozostałych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produktów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leczniczych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zależy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od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decyzji</w:t>
            </w:r>
            <w:r w:rsidR="00E2086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lang w:eastAsia="pl-PL"/>
              </w:rPr>
              <w:t>lekarza.</w:t>
            </w:r>
          </w:p>
          <w:p w14:paraId="72ADA5A3" w14:textId="7B8B41FE" w:rsidR="00BC3CB9" w:rsidRPr="00EE5E8F" w:rsidRDefault="00BC3CB9" w:rsidP="00EE5E8F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BBCCA9" w14:textId="62F8BD09" w:rsidR="00D34AD7" w:rsidRPr="00EE5E8F" w:rsidRDefault="00D34AD7" w:rsidP="00E20865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Badania</w:t>
            </w:r>
            <w:r w:rsidR="00E208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/>
                <w:sz w:val="20"/>
                <w:szCs w:val="20"/>
              </w:rPr>
              <w:t>przy</w:t>
            </w:r>
            <w:r w:rsidR="00E208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/>
                <w:sz w:val="20"/>
                <w:szCs w:val="20"/>
              </w:rPr>
              <w:t>kwalifikacji</w:t>
            </w:r>
          </w:p>
          <w:p w14:paraId="41EEA154" w14:textId="54C8BCEC" w:rsidR="00CB79A0" w:rsidRPr="00EE5E8F" w:rsidRDefault="00CB79A0" w:rsidP="00E20865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morfologia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krwi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rozmazem;</w:t>
            </w:r>
          </w:p>
          <w:p w14:paraId="7AAFFCB6" w14:textId="15E3B540" w:rsidR="00CB79A0" w:rsidRPr="00EE5E8F" w:rsidRDefault="00CB79A0" w:rsidP="00E20865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stężenie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wapnia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surowicy;</w:t>
            </w:r>
          </w:p>
          <w:p w14:paraId="4C7ED338" w14:textId="1900CC3C" w:rsidR="00CB79A0" w:rsidRPr="00EE5E8F" w:rsidRDefault="00CB79A0" w:rsidP="00E20865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AspAT,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AlAT;</w:t>
            </w:r>
          </w:p>
          <w:p w14:paraId="3879E3FC" w14:textId="1A437C85" w:rsidR="00CB79A0" w:rsidRPr="00EE5E8F" w:rsidRDefault="00CB79A0" w:rsidP="00E20865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stężenie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bilirubiny;</w:t>
            </w:r>
          </w:p>
          <w:p w14:paraId="372C0FD1" w14:textId="47FA824D" w:rsidR="00CB79A0" w:rsidRPr="00EE5E8F" w:rsidRDefault="00CB79A0" w:rsidP="00E20865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stężenie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kreatyniny;</w:t>
            </w:r>
          </w:p>
          <w:p w14:paraId="30679387" w14:textId="03A67A49" w:rsidR="00CB79A0" w:rsidRPr="00EE5E8F" w:rsidRDefault="00CB79A0" w:rsidP="00E20865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klirens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kreatyniny;</w:t>
            </w:r>
          </w:p>
          <w:p w14:paraId="10936A47" w14:textId="30891CCB" w:rsidR="00CB79A0" w:rsidRPr="00EE5E8F" w:rsidRDefault="00CB79A0" w:rsidP="00E20865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stężenie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białka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702C"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702C" w:rsidRPr="00EE5E8F">
              <w:rPr>
                <w:rFonts w:ascii="Times New Roman" w:hAnsi="Times New Roman" w:cs="Times New Roman"/>
                <w:sz w:val="20"/>
                <w:szCs w:val="20"/>
              </w:rPr>
              <w:t>surowicy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702C" w:rsidRPr="00EE5E8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702C" w:rsidRPr="00EE5E8F">
              <w:rPr>
                <w:rFonts w:ascii="Times New Roman" w:hAnsi="Times New Roman" w:cs="Times New Roman"/>
                <w:sz w:val="20"/>
                <w:szCs w:val="20"/>
              </w:rPr>
              <w:t>moczu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260DD2B" w14:textId="4178F683" w:rsidR="00CB79A0" w:rsidRPr="00EE5E8F" w:rsidRDefault="00CB79A0" w:rsidP="00E20865">
            <w:pPr>
              <w:numPr>
                <w:ilvl w:val="3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niskodawkowa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układu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kostnego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badanie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RTG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(w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pacjentów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opornym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nawrotowym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szpiczakiem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plazmocytowym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badanie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kośćca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decyzji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lekarza);</w:t>
            </w:r>
          </w:p>
          <w:p w14:paraId="3844B69B" w14:textId="58914838" w:rsidR="0092230C" w:rsidRPr="00EE5E8F" w:rsidRDefault="0092230C" w:rsidP="00E20865">
            <w:pPr>
              <w:numPr>
                <w:ilvl w:val="3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test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ciążowy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(u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kobiet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wieku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rozrodczym)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czułości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min.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25mIU/ml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wykonany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dniu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wcześniej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dni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przed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wydaniem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leku</w:t>
            </w:r>
            <w:r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33F2F9A8" w14:textId="4777085A" w:rsidR="008178EF" w:rsidRPr="00EE5E8F" w:rsidRDefault="008178EF" w:rsidP="00E20865">
            <w:pPr>
              <w:pStyle w:val="Akapitzlist"/>
              <w:numPr>
                <w:ilvl w:val="3"/>
                <w:numId w:val="30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badania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potwierdzające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obecność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aberracji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cytogenetycznych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grupy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wysokiego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ryzyka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0D7A" w:rsidRPr="00EE5E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0D7A"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0D7A" w:rsidRPr="00EE5E8F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0D7A" w:rsidRPr="00EE5E8F">
              <w:rPr>
                <w:rFonts w:ascii="Times New Roman" w:hAnsi="Times New Roman" w:cs="Times New Roman"/>
                <w:sz w:val="20"/>
                <w:szCs w:val="20"/>
              </w:rPr>
              <w:t>schematu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0D7A"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IRd</w:t>
            </w:r>
            <w:r w:rsidR="00DF0D7A" w:rsidRPr="00EE5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kryteriami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kwalifik</w:t>
            </w:r>
            <w:r w:rsidR="00215D23" w:rsidRPr="00EE5E8F">
              <w:rPr>
                <w:rFonts w:ascii="Times New Roman" w:hAnsi="Times New Roman" w:cs="Times New Roman"/>
                <w:sz w:val="20"/>
                <w:szCs w:val="20"/>
              </w:rPr>
              <w:t>acji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5D23" w:rsidRPr="00EE5E8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5D23" w:rsidRPr="00EE5E8F">
              <w:rPr>
                <w:rFonts w:ascii="Times New Roman" w:hAnsi="Times New Roman" w:cs="Times New Roman"/>
                <w:sz w:val="20"/>
                <w:szCs w:val="20"/>
              </w:rPr>
              <w:t>schematu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IRd</w:t>
            </w:r>
            <w:r w:rsidR="00E208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0E0F975F" w14:textId="2727E13D" w:rsidR="00CB79A0" w:rsidRPr="00EE5E8F" w:rsidRDefault="00CB79A0" w:rsidP="00E20865">
            <w:pPr>
              <w:numPr>
                <w:ilvl w:val="3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pośredni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antyglobulinowy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(test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pośredni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Coombs’a)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30C" w:rsidRPr="00EE5E8F">
              <w:rPr>
                <w:rFonts w:ascii="Times New Roman" w:hAnsi="Times New Roman" w:cs="Times New Roman"/>
                <w:sz w:val="20"/>
                <w:szCs w:val="20"/>
              </w:rPr>
              <w:t>schematu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DVd,</w:t>
            </w:r>
            <w:r w:rsidR="00E208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DVTd,</w:t>
            </w:r>
            <w:r w:rsidR="00E208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DRd</w:t>
            </w:r>
            <w:r w:rsidR="00C91A2B"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69648643" w14:textId="6FFFC4B5" w:rsidR="00CB79A0" w:rsidRPr="00EE5E8F" w:rsidRDefault="00CB79A0" w:rsidP="00E20865">
            <w:pPr>
              <w:pStyle w:val="Akapitzlist"/>
              <w:numPr>
                <w:ilvl w:val="3"/>
                <w:numId w:val="30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stężenie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potasu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surowicy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krwi,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EKG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ocena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frakcji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wyrzutowej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lewej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komory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serca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30C" w:rsidRPr="00EE5E8F">
              <w:rPr>
                <w:rFonts w:ascii="Times New Roman" w:hAnsi="Times New Roman" w:cs="Times New Roman"/>
                <w:sz w:val="20"/>
                <w:szCs w:val="20"/>
              </w:rPr>
              <w:t>schematu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Kd,</w:t>
            </w:r>
            <w:r w:rsidR="00E208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KRd;</w:t>
            </w:r>
          </w:p>
          <w:p w14:paraId="4DC38A95" w14:textId="3E020988" w:rsidR="00CB79A0" w:rsidRPr="00EE5E8F" w:rsidRDefault="00CB79A0" w:rsidP="00E20865">
            <w:pPr>
              <w:pStyle w:val="Akapitzlist"/>
              <w:numPr>
                <w:ilvl w:val="3"/>
                <w:numId w:val="30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badanie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przesiewowe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kierunku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HBV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(HBsAg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HBcAb,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razie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konieczności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HBV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DNA)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schematu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DVTd,</w:t>
            </w:r>
            <w:r w:rsidR="00E208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DRd,</w:t>
            </w:r>
            <w:r w:rsidR="00E208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DVd.</w:t>
            </w:r>
          </w:p>
          <w:p w14:paraId="61A85B81" w14:textId="3E42A30C" w:rsidR="00CB79A0" w:rsidRPr="00E20865" w:rsidRDefault="00CB79A0" w:rsidP="00E20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Badania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powinny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być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wykonane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ciągu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więcej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tygodni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poprzedzających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rozpoczęcie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(za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wyjątkiem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wskazanym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dla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badania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7BE5" w:rsidRPr="00E208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wyjątkiem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badań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6111" w:rsidRPr="00E20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które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mogą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być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wykonane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wcześniej).</w:t>
            </w:r>
          </w:p>
          <w:p w14:paraId="5BF96001" w14:textId="39F27718" w:rsidR="00075B4B" w:rsidRPr="00EE5E8F" w:rsidRDefault="00075B4B" w:rsidP="00EE5E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379BB00" w14:textId="4B15FD55" w:rsidR="00CB79A0" w:rsidRPr="00EE5E8F" w:rsidRDefault="00CB79A0" w:rsidP="00E20865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b/>
                <w:sz w:val="20"/>
                <w:szCs w:val="20"/>
              </w:rPr>
              <w:t>Monitorowanie</w:t>
            </w:r>
            <w:r w:rsidR="00E208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/>
                <w:sz w:val="20"/>
                <w:szCs w:val="20"/>
              </w:rPr>
              <w:t>leczenia</w:t>
            </w:r>
          </w:p>
          <w:p w14:paraId="3007BE0D" w14:textId="3CE821CC" w:rsidR="00CB79A0" w:rsidRPr="00E20865" w:rsidRDefault="00CB79A0" w:rsidP="00E2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Badania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wykonywane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przed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każdym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cyklem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865">
              <w:rPr>
                <w:rFonts w:ascii="Times New Roman" w:hAnsi="Times New Roman" w:cs="Times New Roman"/>
                <w:sz w:val="20"/>
                <w:szCs w:val="20"/>
              </w:rPr>
              <w:t>leczenia:</w:t>
            </w:r>
          </w:p>
          <w:p w14:paraId="3412C467" w14:textId="14619D22" w:rsidR="00CB79A0" w:rsidRPr="00EE5E8F" w:rsidRDefault="00CB79A0" w:rsidP="00E20865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morfologia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krwi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rozmazem</w:t>
            </w:r>
            <w:r w:rsidR="0063540A" w:rsidRPr="00EE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123F7DF" w14:textId="1D6CA86C" w:rsidR="008178EF" w:rsidRPr="00EE5E8F" w:rsidRDefault="0092230C" w:rsidP="00E20865">
            <w:pPr>
              <w:pStyle w:val="Akapitzlist"/>
              <w:numPr>
                <w:ilvl w:val="3"/>
                <w:numId w:val="30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ciążowy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(u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kobiet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wieku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rozrodczym)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czułości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min.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25mIU/ml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zaleceniami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odpowiedniej,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aktualnej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wydania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decyzji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Charakterystyki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Produktu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Leczniczego;</w:t>
            </w:r>
          </w:p>
          <w:p w14:paraId="569BABF0" w14:textId="0A8B82B0" w:rsidR="00FC7BE5" w:rsidRPr="00EE5E8F" w:rsidRDefault="00FC7BE5" w:rsidP="00E20865">
            <w:pPr>
              <w:pStyle w:val="Akapitzlist"/>
              <w:numPr>
                <w:ilvl w:val="3"/>
                <w:numId w:val="30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AST,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ALT,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bilirubina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całkowita,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wapnia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surowicy,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stężenie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kreatyniny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klirens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kreatyniny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przypadku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schematu</w:t>
            </w:r>
            <w:r w:rsidR="00E208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DVTd,</w:t>
            </w:r>
            <w:r w:rsidR="00E208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DVd,</w:t>
            </w:r>
            <w:r w:rsidR="00E208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EE5E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DRd</w:t>
            </w:r>
            <w:r w:rsidR="00C91A2B" w:rsidRPr="00EE5E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6A991B7A" w14:textId="0A590C15" w:rsidR="008178EF" w:rsidRPr="00EE5E8F" w:rsidRDefault="00FC7BE5" w:rsidP="00E20865">
            <w:pPr>
              <w:pStyle w:val="Akapitzlist"/>
              <w:numPr>
                <w:ilvl w:val="3"/>
                <w:numId w:val="30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tężenie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potasu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surowicy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EKG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sz w:val="20"/>
                <w:szCs w:val="20"/>
              </w:rPr>
              <w:t>schematu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Kd,</w:t>
            </w:r>
            <w:r w:rsidR="00E208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178EF" w:rsidRPr="00EE5E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KRd</w:t>
            </w:r>
            <w:r w:rsidR="0063540A" w:rsidRPr="00EE5E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560E2F" w14:textId="77777777" w:rsidR="00877728" w:rsidRPr="00EE5E8F" w:rsidRDefault="00877728" w:rsidP="00EE5E8F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CA228" w14:textId="7FF8B8B8" w:rsidR="008178EF" w:rsidRPr="00EE5E8F" w:rsidRDefault="008178EF" w:rsidP="00E20865">
            <w:pPr>
              <w:pStyle w:val="Akapitzlist"/>
              <w:numPr>
                <w:ilvl w:val="0"/>
                <w:numId w:val="30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</w:t>
            </w:r>
            <w:r w:rsidR="00E20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skuteczności</w:t>
            </w:r>
            <w:r w:rsidR="00E20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leczenia</w:t>
            </w:r>
          </w:p>
          <w:p w14:paraId="67CCAE13" w14:textId="430F995B" w:rsidR="00CB79A0" w:rsidRPr="00E20865" w:rsidRDefault="007F42DB" w:rsidP="00E2086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Oznaczenie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stężenia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białka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surowicy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moczu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16C9A"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zalecane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16C9A"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jest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rzadziej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niż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cykle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leczenia,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cyklu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leczenia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16C9A"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należy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</w:t>
            </w:r>
            <w:r w:rsidR="00016C9A"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ć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</w:t>
            </w:r>
            <w:r w:rsidR="00016C9A"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pozwalając</w:t>
            </w:r>
            <w:r w:rsidR="00016C9A"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ocenę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skuteczności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prowadzonego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leczenia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zgodnie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aktualnymi,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ujednoliconymi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kryteriami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przyjętymi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przez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International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Myeloma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Working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Group</w:t>
            </w:r>
            <w:r w:rsid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2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(IMWG):</w:t>
            </w:r>
          </w:p>
          <w:p w14:paraId="323EFEEC" w14:textId="501BF572" w:rsidR="00CB79A0" w:rsidRPr="00EE5E8F" w:rsidRDefault="00CB79A0" w:rsidP="00E20865">
            <w:pPr>
              <w:pStyle w:val="Akapitzlist"/>
              <w:numPr>
                <w:ilvl w:val="3"/>
                <w:numId w:val="3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stężenie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wapnia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surowicy;</w:t>
            </w:r>
          </w:p>
          <w:p w14:paraId="35C66C6A" w14:textId="3D83A56C" w:rsidR="00CB79A0" w:rsidRPr="00EE5E8F" w:rsidRDefault="00CB79A0" w:rsidP="00E20865">
            <w:pPr>
              <w:numPr>
                <w:ilvl w:val="3"/>
                <w:numId w:val="30"/>
              </w:numPr>
              <w:tabs>
                <w:tab w:val="left" w:pos="37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AspAT,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A2664" w:rsidRPr="00EE5E8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AT;</w:t>
            </w:r>
          </w:p>
          <w:p w14:paraId="1839FFB1" w14:textId="59455D6C" w:rsidR="00CB79A0" w:rsidRPr="00EE5E8F" w:rsidRDefault="00CB79A0" w:rsidP="00E20865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stężenie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bilirubiny;</w:t>
            </w:r>
          </w:p>
          <w:p w14:paraId="0412F355" w14:textId="75A36277" w:rsidR="00CB79A0" w:rsidRPr="00EE5E8F" w:rsidRDefault="00CB79A0" w:rsidP="00E20865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stężenie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kreatyniny;</w:t>
            </w:r>
          </w:p>
          <w:p w14:paraId="660DC909" w14:textId="23460A6F" w:rsidR="00CB79A0" w:rsidRPr="00EE5E8F" w:rsidRDefault="00CB79A0" w:rsidP="00E20865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klirens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kreatyniny;</w:t>
            </w:r>
          </w:p>
          <w:p w14:paraId="39E65136" w14:textId="2832E48B" w:rsidR="00CB79A0" w:rsidRPr="00EE5E8F" w:rsidRDefault="00CB79A0" w:rsidP="00E20865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stężenie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białka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6C9A"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6C9A" w:rsidRPr="00EE5E8F">
              <w:rPr>
                <w:rFonts w:ascii="Times New Roman" w:hAnsi="Times New Roman" w:cs="Times New Roman"/>
                <w:sz w:val="20"/>
                <w:szCs w:val="20"/>
              </w:rPr>
              <w:t>surowicy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6C9A" w:rsidRPr="00EE5E8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6C9A" w:rsidRPr="00EE5E8F">
              <w:rPr>
                <w:rFonts w:ascii="Times New Roman" w:hAnsi="Times New Roman" w:cs="Times New Roman"/>
                <w:sz w:val="20"/>
                <w:szCs w:val="20"/>
              </w:rPr>
              <w:t>moczu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5CF9416" w14:textId="016681B8" w:rsidR="00CB79A0" w:rsidRPr="00EE5E8F" w:rsidRDefault="00CB79A0" w:rsidP="00E20865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niskodawkowa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TK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układu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kostnego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badanie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RTG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(badanie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kośćca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decyzji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lekarza)</w:t>
            </w:r>
            <w:r w:rsidR="003D402C" w:rsidRPr="00EE5E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66DBC5" w14:textId="77777777" w:rsidR="00ED13F7" w:rsidRPr="00EE5E8F" w:rsidRDefault="00ED13F7" w:rsidP="00EE5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3CCAF7" w14:textId="799A49AA" w:rsidR="009C2DB3" w:rsidRPr="00EE5E8F" w:rsidRDefault="009C2DB3" w:rsidP="00E20865">
            <w:pPr>
              <w:pStyle w:val="Akapitzlist"/>
              <w:numPr>
                <w:ilvl w:val="0"/>
                <w:numId w:val="30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E5E8F">
              <w:rPr>
                <w:rFonts w:ascii="Times New Roman" w:hAnsi="Times New Roman" w:cs="Times New Roman"/>
                <w:b/>
                <w:sz w:val="20"/>
                <w:szCs w:val="20"/>
              </w:rPr>
              <w:t>Monitorowanie</w:t>
            </w:r>
            <w:r w:rsidR="00E208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5E8F">
              <w:rPr>
                <w:rFonts w:ascii="Times New Roman" w:hAnsi="Times New Roman" w:cs="Times New Roman"/>
                <w:b/>
                <w:sz w:val="20"/>
                <w:szCs w:val="20"/>
              </w:rPr>
              <w:t>programu</w:t>
            </w:r>
          </w:p>
          <w:p w14:paraId="394356F3" w14:textId="5D120B6B" w:rsidR="009C2DB3" w:rsidRPr="00EE5E8F" w:rsidRDefault="00E53428" w:rsidP="00E20865">
            <w:pPr>
              <w:pStyle w:val="Akapitzlist"/>
              <w:numPr>
                <w:ilvl w:val="3"/>
                <w:numId w:val="3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romadzenie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dokumentacji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medycznej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danych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dotyczących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monitorowania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każdorazowe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przedstawianie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żądanie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kontrolerów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Narodowego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Funduszu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Zdrowia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BBE828E" w14:textId="3E00F8F2" w:rsidR="00435124" w:rsidRPr="00EE5E8F" w:rsidRDefault="00E53428" w:rsidP="00E20865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zupełnianie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danych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zawartych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elektronicznym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systemie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monitorowania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programów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lekowych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(SMPT)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dostępnym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pomocą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aplikacji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internetowej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udostępnionej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OW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NFZ,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częstotliwością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zgodną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opisem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zakończenie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124" w:rsidRPr="00EE5E8F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4F4E65" w14:textId="73D80637" w:rsidR="00687D33" w:rsidRPr="00EE5E8F" w:rsidRDefault="00E53428" w:rsidP="00E20865">
            <w:pPr>
              <w:numPr>
                <w:ilvl w:val="3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</w:t>
            </w:r>
            <w:r w:rsidR="0062601E" w:rsidRPr="00EE5E8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zekazywanie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informacji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sprawozdawczo-rozliczeniowych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NFZ: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informacje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przekazuje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NFZ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formie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papierowej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formie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elektronicznej,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wymaganiami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opublikowanymi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E20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DB3" w:rsidRPr="00EE5E8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0713C" w:rsidRPr="00EE5E8F">
              <w:rPr>
                <w:rFonts w:ascii="Times New Roman" w:hAnsi="Times New Roman" w:cs="Times New Roman"/>
                <w:sz w:val="20"/>
                <w:szCs w:val="20"/>
              </w:rPr>
              <w:t>FZ.</w:t>
            </w:r>
          </w:p>
        </w:tc>
      </w:tr>
    </w:tbl>
    <w:p w14:paraId="3CED7C58" w14:textId="77777777" w:rsidR="00E96C24" w:rsidRPr="00284320" w:rsidRDefault="00E96C24" w:rsidP="00AE55F1">
      <w:pPr>
        <w:spacing w:before="60" w:after="0"/>
      </w:pPr>
    </w:p>
    <w:sectPr w:rsidR="00E96C24" w:rsidRPr="00284320" w:rsidSect="00D43AA6">
      <w:pgSz w:w="16838" w:h="11906" w:orient="landscape" w:code="9"/>
      <w:pgMar w:top="158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74E9" w14:textId="77777777" w:rsidR="004475C5" w:rsidRDefault="004475C5" w:rsidP="00687D33">
      <w:pPr>
        <w:spacing w:after="0" w:line="240" w:lineRule="auto"/>
      </w:pPr>
      <w:r>
        <w:separator/>
      </w:r>
    </w:p>
  </w:endnote>
  <w:endnote w:type="continuationSeparator" w:id="0">
    <w:p w14:paraId="1C3FFE80" w14:textId="77777777" w:rsidR="004475C5" w:rsidRDefault="004475C5" w:rsidP="0068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A4ED3" w14:textId="77777777" w:rsidR="004475C5" w:rsidRDefault="004475C5" w:rsidP="00687D33">
      <w:pPr>
        <w:spacing w:after="0" w:line="240" w:lineRule="auto"/>
      </w:pPr>
      <w:r>
        <w:separator/>
      </w:r>
    </w:p>
  </w:footnote>
  <w:footnote w:type="continuationSeparator" w:id="0">
    <w:p w14:paraId="6716347E" w14:textId="77777777" w:rsidR="004475C5" w:rsidRDefault="004475C5" w:rsidP="00687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078"/>
    <w:multiLevelType w:val="multilevel"/>
    <w:tmpl w:val="1068C8E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" w15:restartNumberingAfterBreak="0">
    <w:nsid w:val="04CA55EE"/>
    <w:multiLevelType w:val="multilevel"/>
    <w:tmpl w:val="CEA41EB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ascii="Times New Roman" w:eastAsia="Times New Roman" w:hAnsi="Times New Roman" w:cs="Times New Roman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" w15:restartNumberingAfterBreak="0">
    <w:nsid w:val="056E7ECC"/>
    <w:multiLevelType w:val="multilevel"/>
    <w:tmpl w:val="CEA41EB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ascii="Times New Roman" w:eastAsia="Times New Roman" w:hAnsi="Times New Roman" w:cs="Times New Roman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" w15:restartNumberingAfterBreak="0">
    <w:nsid w:val="0FC11B45"/>
    <w:multiLevelType w:val="multilevel"/>
    <w:tmpl w:val="7C183DB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" w15:restartNumberingAfterBreak="0">
    <w:nsid w:val="13DE4EDA"/>
    <w:multiLevelType w:val="multilevel"/>
    <w:tmpl w:val="18AE3A4E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070F35"/>
    <w:multiLevelType w:val="multilevel"/>
    <w:tmpl w:val="EE64FA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</w:lvl>
    <w:lvl w:ilvl="4">
      <w:start w:val="1"/>
      <w:numFmt w:val="lowerLetter"/>
      <w:suff w:val="space"/>
      <w:lvlText w:val="%5)"/>
      <w:lvlJc w:val="left"/>
      <w:pPr>
        <w:ind w:left="680" w:hanging="226"/>
      </w:p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6" w15:restartNumberingAfterBreak="0">
    <w:nsid w:val="15035250"/>
    <w:multiLevelType w:val="multilevel"/>
    <w:tmpl w:val="BB04296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7" w15:restartNumberingAfterBreak="0">
    <w:nsid w:val="1839060E"/>
    <w:multiLevelType w:val="multilevel"/>
    <w:tmpl w:val="D34C93B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8" w15:restartNumberingAfterBreak="0">
    <w:nsid w:val="1CE40F6B"/>
    <w:multiLevelType w:val="hybridMultilevel"/>
    <w:tmpl w:val="72406054"/>
    <w:lvl w:ilvl="0" w:tplc="DA5A270C">
      <w:start w:val="1"/>
      <w:numFmt w:val="decimal"/>
      <w:suff w:val="space"/>
      <w:lvlText w:val="%1)"/>
      <w:lvlJc w:val="left"/>
      <w:pPr>
        <w:ind w:left="454" w:hanging="227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1D34098E"/>
    <w:multiLevelType w:val="hybridMultilevel"/>
    <w:tmpl w:val="02A604C0"/>
    <w:lvl w:ilvl="0" w:tplc="A5A2D63A">
      <w:start w:val="1"/>
      <w:numFmt w:val="decimal"/>
      <w:suff w:val="space"/>
      <w:lvlText w:val="%1)"/>
      <w:lvlJc w:val="left"/>
      <w:pPr>
        <w:ind w:left="454" w:hanging="227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25A79"/>
    <w:multiLevelType w:val="multilevel"/>
    <w:tmpl w:val="64F6A56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1" w15:restartNumberingAfterBreak="0">
    <w:nsid w:val="264A1C29"/>
    <w:multiLevelType w:val="multilevel"/>
    <w:tmpl w:val="1D42C7D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bCs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ascii="Times New Roman" w:eastAsiaTheme="minorHAnsi" w:hAnsi="Times New Roman" w:cstheme="minorBidi" w:hint="default"/>
        <w:b w:val="0"/>
        <w:bCs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ascii="Times New Roman" w:eastAsia="Times New Roman" w:hAnsi="Times New Roman"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2" w15:restartNumberingAfterBreak="0">
    <w:nsid w:val="29FD792F"/>
    <w:multiLevelType w:val="multilevel"/>
    <w:tmpl w:val="BFCA610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3" w15:restartNumberingAfterBreak="0">
    <w:nsid w:val="2CE91F32"/>
    <w:multiLevelType w:val="multilevel"/>
    <w:tmpl w:val="D34C93B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4" w15:restartNumberingAfterBreak="0">
    <w:nsid w:val="2E4546F3"/>
    <w:multiLevelType w:val="hybridMultilevel"/>
    <w:tmpl w:val="E9A89368"/>
    <w:lvl w:ilvl="0" w:tplc="CE0A1106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95334"/>
    <w:multiLevelType w:val="multilevel"/>
    <w:tmpl w:val="0644CA9C"/>
    <w:lvl w:ilvl="0">
      <w:start w:val="1"/>
      <w:numFmt w:val="decimal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ascii="Times New Roman" w:eastAsiaTheme="minorHAnsi" w:hAnsi="Times New Roman" w:cs="Times New Roman"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16" w15:restartNumberingAfterBreak="0">
    <w:nsid w:val="360770F2"/>
    <w:multiLevelType w:val="multilevel"/>
    <w:tmpl w:val="FB92986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7" w15:restartNumberingAfterBreak="0">
    <w:nsid w:val="383C0C32"/>
    <w:multiLevelType w:val="multilevel"/>
    <w:tmpl w:val="EE64FA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8" w15:restartNumberingAfterBreak="0">
    <w:nsid w:val="3B876DAA"/>
    <w:multiLevelType w:val="hybridMultilevel"/>
    <w:tmpl w:val="1A2EA7E0"/>
    <w:lvl w:ilvl="0" w:tplc="FDFE86E4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033E5"/>
    <w:multiLevelType w:val="multilevel"/>
    <w:tmpl w:val="9EE0A2D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369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0" w15:restartNumberingAfterBreak="0">
    <w:nsid w:val="51380929"/>
    <w:multiLevelType w:val="multilevel"/>
    <w:tmpl w:val="E29E8D18"/>
    <w:lvl w:ilvl="0">
      <w:start w:val="1"/>
      <w:numFmt w:val="upperLetter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1" w15:restartNumberingAfterBreak="0">
    <w:nsid w:val="565A77CD"/>
    <w:multiLevelType w:val="multilevel"/>
    <w:tmpl w:val="D34C93B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2" w15:restartNumberingAfterBreak="0">
    <w:nsid w:val="5F2B41CF"/>
    <w:multiLevelType w:val="multilevel"/>
    <w:tmpl w:val="09FA312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3" w15:restartNumberingAfterBreak="0">
    <w:nsid w:val="60985F9B"/>
    <w:multiLevelType w:val="multilevel"/>
    <w:tmpl w:val="A27272D0"/>
    <w:lvl w:ilvl="0">
      <w:start w:val="1"/>
      <w:numFmt w:val="upperLetter"/>
      <w:suff w:val="space"/>
      <w:lvlText w:val="%1."/>
      <w:lvlJc w:val="left"/>
      <w:pPr>
        <w:ind w:left="454" w:hanging="227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4" w15:restartNumberingAfterBreak="0">
    <w:nsid w:val="6272683C"/>
    <w:multiLevelType w:val="multilevel"/>
    <w:tmpl w:val="09FA312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5" w15:restartNumberingAfterBreak="0">
    <w:nsid w:val="6A481197"/>
    <w:multiLevelType w:val="multilevel"/>
    <w:tmpl w:val="EE64FA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</w:lvl>
    <w:lvl w:ilvl="4">
      <w:start w:val="1"/>
      <w:numFmt w:val="lowerLetter"/>
      <w:suff w:val="space"/>
      <w:lvlText w:val="%5)"/>
      <w:lvlJc w:val="left"/>
      <w:pPr>
        <w:ind w:left="680" w:hanging="226"/>
      </w:p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26" w15:restartNumberingAfterBreak="0">
    <w:nsid w:val="6F1F3933"/>
    <w:multiLevelType w:val="multilevel"/>
    <w:tmpl w:val="3EEE79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  <w:b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 w15:restartNumberingAfterBreak="0">
    <w:nsid w:val="7C9E0EF2"/>
    <w:multiLevelType w:val="multilevel"/>
    <w:tmpl w:val="164264E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suff w:val="space"/>
      <w:lvlText w:val="%4)"/>
      <w:lvlJc w:val="left"/>
      <w:pPr>
        <w:ind w:left="454" w:hanging="227"/>
      </w:pPr>
      <w:rPr>
        <w:rFonts w:ascii="Times New Roman" w:eastAsia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166941241">
    <w:abstractNumId w:val="20"/>
  </w:num>
  <w:num w:numId="2" w16cid:durableId="480924571">
    <w:abstractNumId w:val="23"/>
  </w:num>
  <w:num w:numId="3" w16cid:durableId="367295646">
    <w:abstractNumId w:val="0"/>
  </w:num>
  <w:num w:numId="4" w16cid:durableId="144929608">
    <w:abstractNumId w:val="10"/>
  </w:num>
  <w:num w:numId="5" w16cid:durableId="830872007">
    <w:abstractNumId w:val="14"/>
  </w:num>
  <w:num w:numId="6" w16cid:durableId="1217546615">
    <w:abstractNumId w:val="18"/>
  </w:num>
  <w:num w:numId="7" w16cid:durableId="279191664">
    <w:abstractNumId w:val="12"/>
  </w:num>
  <w:num w:numId="8" w16cid:durableId="653411738">
    <w:abstractNumId w:val="16"/>
  </w:num>
  <w:num w:numId="9" w16cid:durableId="383024999">
    <w:abstractNumId w:val="24"/>
  </w:num>
  <w:num w:numId="10" w16cid:durableId="1552225723">
    <w:abstractNumId w:val="17"/>
  </w:num>
  <w:num w:numId="11" w16cid:durableId="1215583368">
    <w:abstractNumId w:val="19"/>
  </w:num>
  <w:num w:numId="12" w16cid:durableId="382025611">
    <w:abstractNumId w:val="22"/>
  </w:num>
  <w:num w:numId="13" w16cid:durableId="1372595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3847185">
    <w:abstractNumId w:val="1"/>
  </w:num>
  <w:num w:numId="15" w16cid:durableId="805008496">
    <w:abstractNumId w:val="1"/>
  </w:num>
  <w:num w:numId="16" w16cid:durableId="1490515131">
    <w:abstractNumId w:val="4"/>
  </w:num>
  <w:num w:numId="17" w16cid:durableId="9940654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6427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03236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6557963">
    <w:abstractNumId w:val="6"/>
  </w:num>
  <w:num w:numId="21" w16cid:durableId="2060124277">
    <w:abstractNumId w:val="27"/>
  </w:num>
  <w:num w:numId="22" w16cid:durableId="234706201">
    <w:abstractNumId w:val="26"/>
  </w:num>
  <w:num w:numId="23" w16cid:durableId="645621309">
    <w:abstractNumId w:val="8"/>
  </w:num>
  <w:num w:numId="24" w16cid:durableId="31882423">
    <w:abstractNumId w:val="11"/>
  </w:num>
  <w:num w:numId="25" w16cid:durableId="1318803598">
    <w:abstractNumId w:val="9"/>
  </w:num>
  <w:num w:numId="26" w16cid:durableId="1217930041">
    <w:abstractNumId w:val="3"/>
  </w:num>
  <w:num w:numId="27" w16cid:durableId="2144687159">
    <w:abstractNumId w:val="2"/>
  </w:num>
  <w:num w:numId="28" w16cid:durableId="1406487261">
    <w:abstractNumId w:val="21"/>
  </w:num>
  <w:num w:numId="29" w16cid:durableId="1786459823">
    <w:abstractNumId w:val="7"/>
  </w:num>
  <w:num w:numId="30" w16cid:durableId="185934814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DB3"/>
    <w:rsid w:val="000008E4"/>
    <w:rsid w:val="000015A5"/>
    <w:rsid w:val="0000494C"/>
    <w:rsid w:val="00004F5A"/>
    <w:rsid w:val="00010168"/>
    <w:rsid w:val="000108A8"/>
    <w:rsid w:val="000113DD"/>
    <w:rsid w:val="00011D88"/>
    <w:rsid w:val="00014738"/>
    <w:rsid w:val="0001571C"/>
    <w:rsid w:val="0001698A"/>
    <w:rsid w:val="00016C9A"/>
    <w:rsid w:val="00016F82"/>
    <w:rsid w:val="0001744E"/>
    <w:rsid w:val="0002234C"/>
    <w:rsid w:val="00025812"/>
    <w:rsid w:val="00025874"/>
    <w:rsid w:val="000305C6"/>
    <w:rsid w:val="00030E14"/>
    <w:rsid w:val="0003264D"/>
    <w:rsid w:val="00032C0A"/>
    <w:rsid w:val="00033F8D"/>
    <w:rsid w:val="00034153"/>
    <w:rsid w:val="00034B19"/>
    <w:rsid w:val="00042729"/>
    <w:rsid w:val="00042E94"/>
    <w:rsid w:val="0004342E"/>
    <w:rsid w:val="00043DA7"/>
    <w:rsid w:val="00045FC9"/>
    <w:rsid w:val="00046499"/>
    <w:rsid w:val="000466CA"/>
    <w:rsid w:val="00047903"/>
    <w:rsid w:val="00047B3C"/>
    <w:rsid w:val="000524CC"/>
    <w:rsid w:val="00052D45"/>
    <w:rsid w:val="00052FDB"/>
    <w:rsid w:val="0005343A"/>
    <w:rsid w:val="00053B83"/>
    <w:rsid w:val="000609C0"/>
    <w:rsid w:val="00066490"/>
    <w:rsid w:val="000673DE"/>
    <w:rsid w:val="00067CD7"/>
    <w:rsid w:val="00067EFA"/>
    <w:rsid w:val="0007010B"/>
    <w:rsid w:val="00073118"/>
    <w:rsid w:val="00073160"/>
    <w:rsid w:val="000735BA"/>
    <w:rsid w:val="0007528B"/>
    <w:rsid w:val="00075734"/>
    <w:rsid w:val="00075B4B"/>
    <w:rsid w:val="0007675D"/>
    <w:rsid w:val="00076DA6"/>
    <w:rsid w:val="00077C1D"/>
    <w:rsid w:val="000800CC"/>
    <w:rsid w:val="000812C5"/>
    <w:rsid w:val="00081CB1"/>
    <w:rsid w:val="00087BBC"/>
    <w:rsid w:val="00087D92"/>
    <w:rsid w:val="00090C2D"/>
    <w:rsid w:val="00093560"/>
    <w:rsid w:val="00093B4C"/>
    <w:rsid w:val="00095012"/>
    <w:rsid w:val="0009531F"/>
    <w:rsid w:val="00095D55"/>
    <w:rsid w:val="000965C3"/>
    <w:rsid w:val="000A01E5"/>
    <w:rsid w:val="000A617D"/>
    <w:rsid w:val="000A634E"/>
    <w:rsid w:val="000A63C8"/>
    <w:rsid w:val="000A76A9"/>
    <w:rsid w:val="000B0F86"/>
    <w:rsid w:val="000B1ED4"/>
    <w:rsid w:val="000B5858"/>
    <w:rsid w:val="000B63AB"/>
    <w:rsid w:val="000B7FE1"/>
    <w:rsid w:val="000C2143"/>
    <w:rsid w:val="000C323A"/>
    <w:rsid w:val="000C3AEA"/>
    <w:rsid w:val="000C3AF7"/>
    <w:rsid w:val="000C47EB"/>
    <w:rsid w:val="000C4C79"/>
    <w:rsid w:val="000C7210"/>
    <w:rsid w:val="000D08F6"/>
    <w:rsid w:val="000D2C26"/>
    <w:rsid w:val="000D5916"/>
    <w:rsid w:val="000E0057"/>
    <w:rsid w:val="000E3FC3"/>
    <w:rsid w:val="000F21FF"/>
    <w:rsid w:val="0010044D"/>
    <w:rsid w:val="0010069B"/>
    <w:rsid w:val="00101248"/>
    <w:rsid w:val="00102271"/>
    <w:rsid w:val="00103424"/>
    <w:rsid w:val="00104D6D"/>
    <w:rsid w:val="00105681"/>
    <w:rsid w:val="00106353"/>
    <w:rsid w:val="001065E3"/>
    <w:rsid w:val="001103E3"/>
    <w:rsid w:val="00110556"/>
    <w:rsid w:val="00114663"/>
    <w:rsid w:val="00114FB8"/>
    <w:rsid w:val="001164D0"/>
    <w:rsid w:val="00116B08"/>
    <w:rsid w:val="00117C9D"/>
    <w:rsid w:val="001207EA"/>
    <w:rsid w:val="00120EB0"/>
    <w:rsid w:val="00122EEE"/>
    <w:rsid w:val="00123553"/>
    <w:rsid w:val="00124BC3"/>
    <w:rsid w:val="00132C2C"/>
    <w:rsid w:val="001349B0"/>
    <w:rsid w:val="00135243"/>
    <w:rsid w:val="001379EE"/>
    <w:rsid w:val="00137D92"/>
    <w:rsid w:val="001400D1"/>
    <w:rsid w:val="00140FE5"/>
    <w:rsid w:val="001434F3"/>
    <w:rsid w:val="00145B53"/>
    <w:rsid w:val="00145E5D"/>
    <w:rsid w:val="0014670D"/>
    <w:rsid w:val="00146D02"/>
    <w:rsid w:val="0015391B"/>
    <w:rsid w:val="001556CE"/>
    <w:rsid w:val="00163D1A"/>
    <w:rsid w:val="001642C4"/>
    <w:rsid w:val="0016438D"/>
    <w:rsid w:val="001655F7"/>
    <w:rsid w:val="00165AEB"/>
    <w:rsid w:val="00166017"/>
    <w:rsid w:val="00166134"/>
    <w:rsid w:val="00171886"/>
    <w:rsid w:val="00173552"/>
    <w:rsid w:val="0017388B"/>
    <w:rsid w:val="0017558F"/>
    <w:rsid w:val="00175C79"/>
    <w:rsid w:val="00177763"/>
    <w:rsid w:val="00184BCF"/>
    <w:rsid w:val="0018627D"/>
    <w:rsid w:val="0018723E"/>
    <w:rsid w:val="001873F1"/>
    <w:rsid w:val="00187D07"/>
    <w:rsid w:val="00187DDC"/>
    <w:rsid w:val="001900D6"/>
    <w:rsid w:val="00190A01"/>
    <w:rsid w:val="00190CAB"/>
    <w:rsid w:val="00190DCA"/>
    <w:rsid w:val="00191FAE"/>
    <w:rsid w:val="001934BC"/>
    <w:rsid w:val="00193F9C"/>
    <w:rsid w:val="00194235"/>
    <w:rsid w:val="00194ABC"/>
    <w:rsid w:val="001A0FEB"/>
    <w:rsid w:val="001A44AB"/>
    <w:rsid w:val="001A4F0E"/>
    <w:rsid w:val="001A6AA0"/>
    <w:rsid w:val="001A6D6D"/>
    <w:rsid w:val="001B0676"/>
    <w:rsid w:val="001B2161"/>
    <w:rsid w:val="001B4E58"/>
    <w:rsid w:val="001B5FE0"/>
    <w:rsid w:val="001B6797"/>
    <w:rsid w:val="001D0F83"/>
    <w:rsid w:val="001D1303"/>
    <w:rsid w:val="001D15F3"/>
    <w:rsid w:val="001D1AFC"/>
    <w:rsid w:val="001D29BC"/>
    <w:rsid w:val="001D36F6"/>
    <w:rsid w:val="001E0520"/>
    <w:rsid w:val="001E3940"/>
    <w:rsid w:val="001E4058"/>
    <w:rsid w:val="001F214D"/>
    <w:rsid w:val="001F323C"/>
    <w:rsid w:val="001F6448"/>
    <w:rsid w:val="001F691A"/>
    <w:rsid w:val="001F734C"/>
    <w:rsid w:val="00200C20"/>
    <w:rsid w:val="0020147E"/>
    <w:rsid w:val="00204989"/>
    <w:rsid w:val="00210853"/>
    <w:rsid w:val="0021172D"/>
    <w:rsid w:val="0021220A"/>
    <w:rsid w:val="002147DF"/>
    <w:rsid w:val="00215D23"/>
    <w:rsid w:val="002168E9"/>
    <w:rsid w:val="002177F1"/>
    <w:rsid w:val="00217A21"/>
    <w:rsid w:val="00220BE5"/>
    <w:rsid w:val="0022336C"/>
    <w:rsid w:val="00223712"/>
    <w:rsid w:val="00223723"/>
    <w:rsid w:val="00224921"/>
    <w:rsid w:val="0022569C"/>
    <w:rsid w:val="00232E8E"/>
    <w:rsid w:val="002358F9"/>
    <w:rsid w:val="0023636F"/>
    <w:rsid w:val="0024554B"/>
    <w:rsid w:val="00247FAC"/>
    <w:rsid w:val="00250DF1"/>
    <w:rsid w:val="002517A0"/>
    <w:rsid w:val="00251A78"/>
    <w:rsid w:val="0025468E"/>
    <w:rsid w:val="00254EF2"/>
    <w:rsid w:val="00260EC5"/>
    <w:rsid w:val="00261FF9"/>
    <w:rsid w:val="00262896"/>
    <w:rsid w:val="00264E9E"/>
    <w:rsid w:val="002650CF"/>
    <w:rsid w:val="0026588B"/>
    <w:rsid w:val="00266520"/>
    <w:rsid w:val="00267FA7"/>
    <w:rsid w:val="002716CE"/>
    <w:rsid w:val="00273255"/>
    <w:rsid w:val="002733C1"/>
    <w:rsid w:val="00274D5F"/>
    <w:rsid w:val="00275069"/>
    <w:rsid w:val="00277EC4"/>
    <w:rsid w:val="00280892"/>
    <w:rsid w:val="00281512"/>
    <w:rsid w:val="00282AE8"/>
    <w:rsid w:val="00283742"/>
    <w:rsid w:val="00284320"/>
    <w:rsid w:val="0028462E"/>
    <w:rsid w:val="002864B4"/>
    <w:rsid w:val="00287E0A"/>
    <w:rsid w:val="00287FA4"/>
    <w:rsid w:val="00290B2B"/>
    <w:rsid w:val="00290C41"/>
    <w:rsid w:val="002937A1"/>
    <w:rsid w:val="00295F36"/>
    <w:rsid w:val="00297632"/>
    <w:rsid w:val="002A5021"/>
    <w:rsid w:val="002B06A5"/>
    <w:rsid w:val="002B0846"/>
    <w:rsid w:val="002B0AEC"/>
    <w:rsid w:val="002B45E4"/>
    <w:rsid w:val="002B4619"/>
    <w:rsid w:val="002C0455"/>
    <w:rsid w:val="002C1067"/>
    <w:rsid w:val="002C1496"/>
    <w:rsid w:val="002C5DC8"/>
    <w:rsid w:val="002C77E4"/>
    <w:rsid w:val="002D1779"/>
    <w:rsid w:val="002D3F99"/>
    <w:rsid w:val="002E098E"/>
    <w:rsid w:val="002E2BA7"/>
    <w:rsid w:val="002E3D72"/>
    <w:rsid w:val="002E4BF2"/>
    <w:rsid w:val="002E5FF7"/>
    <w:rsid w:val="002F0A29"/>
    <w:rsid w:val="002F3AA2"/>
    <w:rsid w:val="002F5D74"/>
    <w:rsid w:val="002F77E0"/>
    <w:rsid w:val="002F781A"/>
    <w:rsid w:val="002F799F"/>
    <w:rsid w:val="002F7ACF"/>
    <w:rsid w:val="0030114A"/>
    <w:rsid w:val="00305EE4"/>
    <w:rsid w:val="00307001"/>
    <w:rsid w:val="003103B9"/>
    <w:rsid w:val="0031049A"/>
    <w:rsid w:val="003114C6"/>
    <w:rsid w:val="003116FE"/>
    <w:rsid w:val="003141BE"/>
    <w:rsid w:val="00315934"/>
    <w:rsid w:val="00316ADB"/>
    <w:rsid w:val="00321F13"/>
    <w:rsid w:val="0032281D"/>
    <w:rsid w:val="00322E07"/>
    <w:rsid w:val="00323081"/>
    <w:rsid w:val="00330174"/>
    <w:rsid w:val="003302B6"/>
    <w:rsid w:val="00332197"/>
    <w:rsid w:val="003362C4"/>
    <w:rsid w:val="00336C57"/>
    <w:rsid w:val="00342BC3"/>
    <w:rsid w:val="00343CAC"/>
    <w:rsid w:val="00344EAF"/>
    <w:rsid w:val="00346826"/>
    <w:rsid w:val="0035220F"/>
    <w:rsid w:val="00356192"/>
    <w:rsid w:val="003566FB"/>
    <w:rsid w:val="003578E5"/>
    <w:rsid w:val="00362AFD"/>
    <w:rsid w:val="00364AF5"/>
    <w:rsid w:val="00364D1A"/>
    <w:rsid w:val="00366FB8"/>
    <w:rsid w:val="003729BE"/>
    <w:rsid w:val="00372AA6"/>
    <w:rsid w:val="0037425F"/>
    <w:rsid w:val="0037489F"/>
    <w:rsid w:val="003749A0"/>
    <w:rsid w:val="00374BFC"/>
    <w:rsid w:val="003759E5"/>
    <w:rsid w:val="00375ADD"/>
    <w:rsid w:val="00377C29"/>
    <w:rsid w:val="00380502"/>
    <w:rsid w:val="003839A0"/>
    <w:rsid w:val="00383AB7"/>
    <w:rsid w:val="00384DFD"/>
    <w:rsid w:val="003869B4"/>
    <w:rsid w:val="00387354"/>
    <w:rsid w:val="00390885"/>
    <w:rsid w:val="003926E0"/>
    <w:rsid w:val="003936F0"/>
    <w:rsid w:val="00394E62"/>
    <w:rsid w:val="003951B4"/>
    <w:rsid w:val="0039592D"/>
    <w:rsid w:val="003967FC"/>
    <w:rsid w:val="003A168B"/>
    <w:rsid w:val="003A2969"/>
    <w:rsid w:val="003A34FC"/>
    <w:rsid w:val="003A3831"/>
    <w:rsid w:val="003A5559"/>
    <w:rsid w:val="003B4D00"/>
    <w:rsid w:val="003B5245"/>
    <w:rsid w:val="003C21AB"/>
    <w:rsid w:val="003C2CDC"/>
    <w:rsid w:val="003C3289"/>
    <w:rsid w:val="003C4BD7"/>
    <w:rsid w:val="003C653D"/>
    <w:rsid w:val="003C7A9B"/>
    <w:rsid w:val="003D19E1"/>
    <w:rsid w:val="003D402C"/>
    <w:rsid w:val="003D70DD"/>
    <w:rsid w:val="003E0B8E"/>
    <w:rsid w:val="003E147B"/>
    <w:rsid w:val="003E3019"/>
    <w:rsid w:val="003E5C10"/>
    <w:rsid w:val="003E67B2"/>
    <w:rsid w:val="003E7F57"/>
    <w:rsid w:val="003F11B6"/>
    <w:rsid w:val="003F26E9"/>
    <w:rsid w:val="003F4211"/>
    <w:rsid w:val="003F6BE1"/>
    <w:rsid w:val="003F70AC"/>
    <w:rsid w:val="003F73E8"/>
    <w:rsid w:val="003F7441"/>
    <w:rsid w:val="00401C65"/>
    <w:rsid w:val="004104AD"/>
    <w:rsid w:val="00410D04"/>
    <w:rsid w:val="0041288D"/>
    <w:rsid w:val="00412BCF"/>
    <w:rsid w:val="004134A7"/>
    <w:rsid w:val="004152ED"/>
    <w:rsid w:val="004172B0"/>
    <w:rsid w:val="004207AE"/>
    <w:rsid w:val="004213D0"/>
    <w:rsid w:val="00422F3B"/>
    <w:rsid w:val="0042338F"/>
    <w:rsid w:val="00425CC5"/>
    <w:rsid w:val="0042640C"/>
    <w:rsid w:val="00426B56"/>
    <w:rsid w:val="00430BDD"/>
    <w:rsid w:val="00434D6B"/>
    <w:rsid w:val="00435124"/>
    <w:rsid w:val="0043594B"/>
    <w:rsid w:val="00440FE0"/>
    <w:rsid w:val="00442956"/>
    <w:rsid w:val="00445481"/>
    <w:rsid w:val="004475C5"/>
    <w:rsid w:val="00447EA7"/>
    <w:rsid w:val="00450018"/>
    <w:rsid w:val="004516BB"/>
    <w:rsid w:val="00457F49"/>
    <w:rsid w:val="00461279"/>
    <w:rsid w:val="00461F75"/>
    <w:rsid w:val="00462AE0"/>
    <w:rsid w:val="00463C7E"/>
    <w:rsid w:val="00464195"/>
    <w:rsid w:val="0046650A"/>
    <w:rsid w:val="00473641"/>
    <w:rsid w:val="004754DE"/>
    <w:rsid w:val="004760AF"/>
    <w:rsid w:val="00476209"/>
    <w:rsid w:val="0047702E"/>
    <w:rsid w:val="00477A1B"/>
    <w:rsid w:val="0048005A"/>
    <w:rsid w:val="004810CC"/>
    <w:rsid w:val="0048143F"/>
    <w:rsid w:val="004814B4"/>
    <w:rsid w:val="00481ACF"/>
    <w:rsid w:val="00482711"/>
    <w:rsid w:val="00483FE7"/>
    <w:rsid w:val="004866CE"/>
    <w:rsid w:val="004910B8"/>
    <w:rsid w:val="00493DCD"/>
    <w:rsid w:val="00496260"/>
    <w:rsid w:val="00496844"/>
    <w:rsid w:val="0049684D"/>
    <w:rsid w:val="004A138B"/>
    <w:rsid w:val="004A1600"/>
    <w:rsid w:val="004A1CAF"/>
    <w:rsid w:val="004A1E93"/>
    <w:rsid w:val="004A2664"/>
    <w:rsid w:val="004A3D33"/>
    <w:rsid w:val="004A443A"/>
    <w:rsid w:val="004A59F4"/>
    <w:rsid w:val="004A70EE"/>
    <w:rsid w:val="004A7B11"/>
    <w:rsid w:val="004B0C04"/>
    <w:rsid w:val="004B35BF"/>
    <w:rsid w:val="004B43E0"/>
    <w:rsid w:val="004B5291"/>
    <w:rsid w:val="004B5D96"/>
    <w:rsid w:val="004B7CCB"/>
    <w:rsid w:val="004B7EAA"/>
    <w:rsid w:val="004B7ECD"/>
    <w:rsid w:val="004B7F56"/>
    <w:rsid w:val="004C1AFC"/>
    <w:rsid w:val="004C2D5A"/>
    <w:rsid w:val="004C2FE1"/>
    <w:rsid w:val="004C31EC"/>
    <w:rsid w:val="004C4C49"/>
    <w:rsid w:val="004D1195"/>
    <w:rsid w:val="004D1434"/>
    <w:rsid w:val="004D1C45"/>
    <w:rsid w:val="004D2510"/>
    <w:rsid w:val="004D542C"/>
    <w:rsid w:val="004E249A"/>
    <w:rsid w:val="004E2E2B"/>
    <w:rsid w:val="004E2FE9"/>
    <w:rsid w:val="004E38FF"/>
    <w:rsid w:val="004E4084"/>
    <w:rsid w:val="004E64AA"/>
    <w:rsid w:val="004F14E6"/>
    <w:rsid w:val="004F35AD"/>
    <w:rsid w:val="004F3AAE"/>
    <w:rsid w:val="004F6D4D"/>
    <w:rsid w:val="004F7453"/>
    <w:rsid w:val="00500CF1"/>
    <w:rsid w:val="00503AB8"/>
    <w:rsid w:val="005062EF"/>
    <w:rsid w:val="00506905"/>
    <w:rsid w:val="00507A3F"/>
    <w:rsid w:val="0051253E"/>
    <w:rsid w:val="00512CB3"/>
    <w:rsid w:val="0051424B"/>
    <w:rsid w:val="005142F1"/>
    <w:rsid w:val="00517A43"/>
    <w:rsid w:val="0052054F"/>
    <w:rsid w:val="0052096A"/>
    <w:rsid w:val="00526164"/>
    <w:rsid w:val="005262DC"/>
    <w:rsid w:val="00526AD7"/>
    <w:rsid w:val="00527AB9"/>
    <w:rsid w:val="00531B76"/>
    <w:rsid w:val="00536BCA"/>
    <w:rsid w:val="00540675"/>
    <w:rsid w:val="00541E3C"/>
    <w:rsid w:val="0054308A"/>
    <w:rsid w:val="00545212"/>
    <w:rsid w:val="00546572"/>
    <w:rsid w:val="00546CFA"/>
    <w:rsid w:val="00547334"/>
    <w:rsid w:val="0055267E"/>
    <w:rsid w:val="00552DC6"/>
    <w:rsid w:val="005532F6"/>
    <w:rsid w:val="0055369A"/>
    <w:rsid w:val="00553BE0"/>
    <w:rsid w:val="00555C17"/>
    <w:rsid w:val="00556D3F"/>
    <w:rsid w:val="005578E4"/>
    <w:rsid w:val="00562439"/>
    <w:rsid w:val="00567284"/>
    <w:rsid w:val="00571C3E"/>
    <w:rsid w:val="00573267"/>
    <w:rsid w:val="0057343E"/>
    <w:rsid w:val="0057709D"/>
    <w:rsid w:val="00577F8C"/>
    <w:rsid w:val="00580D2E"/>
    <w:rsid w:val="0058604A"/>
    <w:rsid w:val="00586111"/>
    <w:rsid w:val="00586C6E"/>
    <w:rsid w:val="00592466"/>
    <w:rsid w:val="00595CED"/>
    <w:rsid w:val="00596468"/>
    <w:rsid w:val="005A2520"/>
    <w:rsid w:val="005A652A"/>
    <w:rsid w:val="005B07F1"/>
    <w:rsid w:val="005B0A1D"/>
    <w:rsid w:val="005B4603"/>
    <w:rsid w:val="005B59D3"/>
    <w:rsid w:val="005B678D"/>
    <w:rsid w:val="005C02A6"/>
    <w:rsid w:val="005C1BF7"/>
    <w:rsid w:val="005C2959"/>
    <w:rsid w:val="005C3A5C"/>
    <w:rsid w:val="005D18A9"/>
    <w:rsid w:val="005D1DBE"/>
    <w:rsid w:val="005D494F"/>
    <w:rsid w:val="005D6134"/>
    <w:rsid w:val="005D6B47"/>
    <w:rsid w:val="005D6B62"/>
    <w:rsid w:val="005D7247"/>
    <w:rsid w:val="005E4439"/>
    <w:rsid w:val="005E4DFF"/>
    <w:rsid w:val="005F1A55"/>
    <w:rsid w:val="005F2149"/>
    <w:rsid w:val="005F26EC"/>
    <w:rsid w:val="005F38D8"/>
    <w:rsid w:val="005F67BB"/>
    <w:rsid w:val="005F746D"/>
    <w:rsid w:val="006004FC"/>
    <w:rsid w:val="00600E25"/>
    <w:rsid w:val="00601603"/>
    <w:rsid w:val="0060616F"/>
    <w:rsid w:val="0060713C"/>
    <w:rsid w:val="006113AA"/>
    <w:rsid w:val="00617F7A"/>
    <w:rsid w:val="006208C1"/>
    <w:rsid w:val="00622147"/>
    <w:rsid w:val="0062601E"/>
    <w:rsid w:val="00627897"/>
    <w:rsid w:val="0063022D"/>
    <w:rsid w:val="00630F30"/>
    <w:rsid w:val="00630FC9"/>
    <w:rsid w:val="00631363"/>
    <w:rsid w:val="0063226E"/>
    <w:rsid w:val="0063540A"/>
    <w:rsid w:val="00635D31"/>
    <w:rsid w:val="00636BC7"/>
    <w:rsid w:val="00642AA4"/>
    <w:rsid w:val="00642EFB"/>
    <w:rsid w:val="00644AD8"/>
    <w:rsid w:val="006529EE"/>
    <w:rsid w:val="00654EAC"/>
    <w:rsid w:val="006617A9"/>
    <w:rsid w:val="006617E7"/>
    <w:rsid w:val="0066377E"/>
    <w:rsid w:val="0066495F"/>
    <w:rsid w:val="00664A6B"/>
    <w:rsid w:val="00670C55"/>
    <w:rsid w:val="0067206F"/>
    <w:rsid w:val="00673C35"/>
    <w:rsid w:val="0067583C"/>
    <w:rsid w:val="00680B80"/>
    <w:rsid w:val="0068243D"/>
    <w:rsid w:val="006834AC"/>
    <w:rsid w:val="00687D33"/>
    <w:rsid w:val="00691866"/>
    <w:rsid w:val="00694AEB"/>
    <w:rsid w:val="00694C7B"/>
    <w:rsid w:val="00695F92"/>
    <w:rsid w:val="0069745F"/>
    <w:rsid w:val="006A15DD"/>
    <w:rsid w:val="006A3CD2"/>
    <w:rsid w:val="006A5A5E"/>
    <w:rsid w:val="006A6E24"/>
    <w:rsid w:val="006A7A71"/>
    <w:rsid w:val="006B0A6D"/>
    <w:rsid w:val="006B26AA"/>
    <w:rsid w:val="006B293E"/>
    <w:rsid w:val="006B53D7"/>
    <w:rsid w:val="006B6B60"/>
    <w:rsid w:val="006B6CC2"/>
    <w:rsid w:val="006C0C20"/>
    <w:rsid w:val="006C15D1"/>
    <w:rsid w:val="006C59D5"/>
    <w:rsid w:val="006C657B"/>
    <w:rsid w:val="006D20E5"/>
    <w:rsid w:val="006D2BFC"/>
    <w:rsid w:val="006D61C9"/>
    <w:rsid w:val="006D6FD6"/>
    <w:rsid w:val="006D7174"/>
    <w:rsid w:val="006E1501"/>
    <w:rsid w:val="006E2CDC"/>
    <w:rsid w:val="006E5A99"/>
    <w:rsid w:val="006E61B3"/>
    <w:rsid w:val="006F0683"/>
    <w:rsid w:val="006F16C4"/>
    <w:rsid w:val="006F2006"/>
    <w:rsid w:val="0070207B"/>
    <w:rsid w:val="0070264B"/>
    <w:rsid w:val="00704F09"/>
    <w:rsid w:val="0070537F"/>
    <w:rsid w:val="00710982"/>
    <w:rsid w:val="00710D2D"/>
    <w:rsid w:val="007118D4"/>
    <w:rsid w:val="007129A6"/>
    <w:rsid w:val="00714984"/>
    <w:rsid w:val="0072106F"/>
    <w:rsid w:val="0072296A"/>
    <w:rsid w:val="00727682"/>
    <w:rsid w:val="0073078C"/>
    <w:rsid w:val="00730CBE"/>
    <w:rsid w:val="007323E6"/>
    <w:rsid w:val="00733D67"/>
    <w:rsid w:val="00733E0B"/>
    <w:rsid w:val="00733EC1"/>
    <w:rsid w:val="00734C26"/>
    <w:rsid w:val="00736AC6"/>
    <w:rsid w:val="00737551"/>
    <w:rsid w:val="007415B0"/>
    <w:rsid w:val="0074175B"/>
    <w:rsid w:val="00743828"/>
    <w:rsid w:val="0074385F"/>
    <w:rsid w:val="00744339"/>
    <w:rsid w:val="0074609D"/>
    <w:rsid w:val="00746945"/>
    <w:rsid w:val="00751144"/>
    <w:rsid w:val="00752B35"/>
    <w:rsid w:val="0075321E"/>
    <w:rsid w:val="007549D8"/>
    <w:rsid w:val="00760581"/>
    <w:rsid w:val="00760E2B"/>
    <w:rsid w:val="0076288F"/>
    <w:rsid w:val="0076398C"/>
    <w:rsid w:val="00763D4C"/>
    <w:rsid w:val="0076684D"/>
    <w:rsid w:val="007704D9"/>
    <w:rsid w:val="00772CC5"/>
    <w:rsid w:val="00774FA9"/>
    <w:rsid w:val="00780244"/>
    <w:rsid w:val="00780F7A"/>
    <w:rsid w:val="00781AB6"/>
    <w:rsid w:val="00781DEF"/>
    <w:rsid w:val="00786BEB"/>
    <w:rsid w:val="007877DF"/>
    <w:rsid w:val="00787922"/>
    <w:rsid w:val="00790B91"/>
    <w:rsid w:val="00794649"/>
    <w:rsid w:val="00794C2A"/>
    <w:rsid w:val="007955F7"/>
    <w:rsid w:val="0079584B"/>
    <w:rsid w:val="0079792E"/>
    <w:rsid w:val="00797EAB"/>
    <w:rsid w:val="00797FA1"/>
    <w:rsid w:val="007A467D"/>
    <w:rsid w:val="007A5959"/>
    <w:rsid w:val="007A6D9A"/>
    <w:rsid w:val="007A7082"/>
    <w:rsid w:val="007A7392"/>
    <w:rsid w:val="007B2982"/>
    <w:rsid w:val="007B5E24"/>
    <w:rsid w:val="007B620C"/>
    <w:rsid w:val="007B6C4C"/>
    <w:rsid w:val="007C077B"/>
    <w:rsid w:val="007C0E1E"/>
    <w:rsid w:val="007C1CB0"/>
    <w:rsid w:val="007C413C"/>
    <w:rsid w:val="007C4FFD"/>
    <w:rsid w:val="007C68F7"/>
    <w:rsid w:val="007D0516"/>
    <w:rsid w:val="007D531E"/>
    <w:rsid w:val="007D5FC9"/>
    <w:rsid w:val="007D679F"/>
    <w:rsid w:val="007D74A7"/>
    <w:rsid w:val="007D754A"/>
    <w:rsid w:val="007D799B"/>
    <w:rsid w:val="007E0AD4"/>
    <w:rsid w:val="007E2324"/>
    <w:rsid w:val="007E32BB"/>
    <w:rsid w:val="007E5565"/>
    <w:rsid w:val="007F42DB"/>
    <w:rsid w:val="007F69EB"/>
    <w:rsid w:val="00804774"/>
    <w:rsid w:val="008061BC"/>
    <w:rsid w:val="00806D0A"/>
    <w:rsid w:val="00807D9A"/>
    <w:rsid w:val="00811666"/>
    <w:rsid w:val="00811C42"/>
    <w:rsid w:val="00816118"/>
    <w:rsid w:val="0081621D"/>
    <w:rsid w:val="008164A4"/>
    <w:rsid w:val="00816B4C"/>
    <w:rsid w:val="008178EF"/>
    <w:rsid w:val="00817F33"/>
    <w:rsid w:val="008217F5"/>
    <w:rsid w:val="00827F9B"/>
    <w:rsid w:val="00830290"/>
    <w:rsid w:val="00831E64"/>
    <w:rsid w:val="0083384A"/>
    <w:rsid w:val="00837079"/>
    <w:rsid w:val="008370D0"/>
    <w:rsid w:val="00841031"/>
    <w:rsid w:val="00841472"/>
    <w:rsid w:val="00842007"/>
    <w:rsid w:val="0084334C"/>
    <w:rsid w:val="0084439D"/>
    <w:rsid w:val="00845842"/>
    <w:rsid w:val="00845D5B"/>
    <w:rsid w:val="00847779"/>
    <w:rsid w:val="00847D8A"/>
    <w:rsid w:val="00850160"/>
    <w:rsid w:val="008530E3"/>
    <w:rsid w:val="0085439F"/>
    <w:rsid w:val="00863F99"/>
    <w:rsid w:val="00866279"/>
    <w:rsid w:val="00867B9A"/>
    <w:rsid w:val="00870A65"/>
    <w:rsid w:val="00871857"/>
    <w:rsid w:val="00872E86"/>
    <w:rsid w:val="008736B9"/>
    <w:rsid w:val="0087438E"/>
    <w:rsid w:val="00875763"/>
    <w:rsid w:val="0087757C"/>
    <w:rsid w:val="00877728"/>
    <w:rsid w:val="008777AA"/>
    <w:rsid w:val="00890119"/>
    <w:rsid w:val="00890185"/>
    <w:rsid w:val="00891AB6"/>
    <w:rsid w:val="00894836"/>
    <w:rsid w:val="008949EE"/>
    <w:rsid w:val="0089540F"/>
    <w:rsid w:val="00895D38"/>
    <w:rsid w:val="00896A4A"/>
    <w:rsid w:val="00896EAF"/>
    <w:rsid w:val="008972E3"/>
    <w:rsid w:val="008A0E5D"/>
    <w:rsid w:val="008A1C09"/>
    <w:rsid w:val="008B316F"/>
    <w:rsid w:val="008B662A"/>
    <w:rsid w:val="008B7185"/>
    <w:rsid w:val="008C151D"/>
    <w:rsid w:val="008C189A"/>
    <w:rsid w:val="008C19CD"/>
    <w:rsid w:val="008C1FE6"/>
    <w:rsid w:val="008C72C5"/>
    <w:rsid w:val="008D0217"/>
    <w:rsid w:val="008D6777"/>
    <w:rsid w:val="008D68EE"/>
    <w:rsid w:val="008E2B95"/>
    <w:rsid w:val="008E37C0"/>
    <w:rsid w:val="008E49D2"/>
    <w:rsid w:val="008E6425"/>
    <w:rsid w:val="008E7870"/>
    <w:rsid w:val="008F0F18"/>
    <w:rsid w:val="008F2D64"/>
    <w:rsid w:val="008F346C"/>
    <w:rsid w:val="008F39F8"/>
    <w:rsid w:val="008F3EF6"/>
    <w:rsid w:val="008F79C4"/>
    <w:rsid w:val="0090006B"/>
    <w:rsid w:val="00903D54"/>
    <w:rsid w:val="00904A84"/>
    <w:rsid w:val="009061C5"/>
    <w:rsid w:val="00907E23"/>
    <w:rsid w:val="00912F7D"/>
    <w:rsid w:val="0091553B"/>
    <w:rsid w:val="009163E0"/>
    <w:rsid w:val="00916DA8"/>
    <w:rsid w:val="009175DF"/>
    <w:rsid w:val="00921E81"/>
    <w:rsid w:val="0092230C"/>
    <w:rsid w:val="00922E11"/>
    <w:rsid w:val="00925C32"/>
    <w:rsid w:val="009301E8"/>
    <w:rsid w:val="009328FF"/>
    <w:rsid w:val="00932DAB"/>
    <w:rsid w:val="00934E23"/>
    <w:rsid w:val="00934EB8"/>
    <w:rsid w:val="00934F40"/>
    <w:rsid w:val="00935CEF"/>
    <w:rsid w:val="009366D4"/>
    <w:rsid w:val="0093702C"/>
    <w:rsid w:val="009374A3"/>
    <w:rsid w:val="00940C20"/>
    <w:rsid w:val="0094142F"/>
    <w:rsid w:val="009420EB"/>
    <w:rsid w:val="00943E80"/>
    <w:rsid w:val="00944EEB"/>
    <w:rsid w:val="009513F7"/>
    <w:rsid w:val="0095224A"/>
    <w:rsid w:val="00954ADA"/>
    <w:rsid w:val="00954FA5"/>
    <w:rsid w:val="00956F76"/>
    <w:rsid w:val="00960131"/>
    <w:rsid w:val="00963101"/>
    <w:rsid w:val="00963A53"/>
    <w:rsid w:val="0096482C"/>
    <w:rsid w:val="009662F6"/>
    <w:rsid w:val="00970E64"/>
    <w:rsid w:val="00973BBD"/>
    <w:rsid w:val="00974656"/>
    <w:rsid w:val="00975DC7"/>
    <w:rsid w:val="0098115D"/>
    <w:rsid w:val="0098152C"/>
    <w:rsid w:val="009827C8"/>
    <w:rsid w:val="00983118"/>
    <w:rsid w:val="00983674"/>
    <w:rsid w:val="00983734"/>
    <w:rsid w:val="00984A06"/>
    <w:rsid w:val="009866A2"/>
    <w:rsid w:val="00987F92"/>
    <w:rsid w:val="00990C01"/>
    <w:rsid w:val="00991DAE"/>
    <w:rsid w:val="00991F9A"/>
    <w:rsid w:val="00992176"/>
    <w:rsid w:val="00993DBD"/>
    <w:rsid w:val="00993ED2"/>
    <w:rsid w:val="009944CA"/>
    <w:rsid w:val="009945BF"/>
    <w:rsid w:val="00996772"/>
    <w:rsid w:val="00997109"/>
    <w:rsid w:val="00997396"/>
    <w:rsid w:val="0099762F"/>
    <w:rsid w:val="009A3BBE"/>
    <w:rsid w:val="009A4A5D"/>
    <w:rsid w:val="009A56F2"/>
    <w:rsid w:val="009A6172"/>
    <w:rsid w:val="009A6F58"/>
    <w:rsid w:val="009A7549"/>
    <w:rsid w:val="009B172F"/>
    <w:rsid w:val="009B661A"/>
    <w:rsid w:val="009B6F7D"/>
    <w:rsid w:val="009C0148"/>
    <w:rsid w:val="009C13C8"/>
    <w:rsid w:val="009C2DB3"/>
    <w:rsid w:val="009C4D53"/>
    <w:rsid w:val="009C7E2B"/>
    <w:rsid w:val="009D0CBA"/>
    <w:rsid w:val="009D1264"/>
    <w:rsid w:val="009D25A3"/>
    <w:rsid w:val="009D353A"/>
    <w:rsid w:val="009D3AC9"/>
    <w:rsid w:val="009D4878"/>
    <w:rsid w:val="009D5BE1"/>
    <w:rsid w:val="009D6900"/>
    <w:rsid w:val="009E0491"/>
    <w:rsid w:val="009E1D74"/>
    <w:rsid w:val="009E3B29"/>
    <w:rsid w:val="009E4F27"/>
    <w:rsid w:val="009E5650"/>
    <w:rsid w:val="009F046F"/>
    <w:rsid w:val="009F13A2"/>
    <w:rsid w:val="009F40D9"/>
    <w:rsid w:val="009F4D91"/>
    <w:rsid w:val="009F4E96"/>
    <w:rsid w:val="009F6692"/>
    <w:rsid w:val="00A00ABB"/>
    <w:rsid w:val="00A00C7D"/>
    <w:rsid w:val="00A02159"/>
    <w:rsid w:val="00A04569"/>
    <w:rsid w:val="00A05098"/>
    <w:rsid w:val="00A0557A"/>
    <w:rsid w:val="00A06E84"/>
    <w:rsid w:val="00A072EE"/>
    <w:rsid w:val="00A1412B"/>
    <w:rsid w:val="00A149A3"/>
    <w:rsid w:val="00A154A6"/>
    <w:rsid w:val="00A160CC"/>
    <w:rsid w:val="00A2003F"/>
    <w:rsid w:val="00A20CB8"/>
    <w:rsid w:val="00A20FAD"/>
    <w:rsid w:val="00A23684"/>
    <w:rsid w:val="00A27CCD"/>
    <w:rsid w:val="00A30156"/>
    <w:rsid w:val="00A31C75"/>
    <w:rsid w:val="00A31D47"/>
    <w:rsid w:val="00A365D1"/>
    <w:rsid w:val="00A40D6A"/>
    <w:rsid w:val="00A42865"/>
    <w:rsid w:val="00A455A0"/>
    <w:rsid w:val="00A46E1F"/>
    <w:rsid w:val="00A50FA7"/>
    <w:rsid w:val="00A51038"/>
    <w:rsid w:val="00A55CE8"/>
    <w:rsid w:val="00A569B3"/>
    <w:rsid w:val="00A56E59"/>
    <w:rsid w:val="00A57E5D"/>
    <w:rsid w:val="00A61B40"/>
    <w:rsid w:val="00A62FA9"/>
    <w:rsid w:val="00A64788"/>
    <w:rsid w:val="00A7187E"/>
    <w:rsid w:val="00A72F99"/>
    <w:rsid w:val="00A734E4"/>
    <w:rsid w:val="00A7424B"/>
    <w:rsid w:val="00A8163E"/>
    <w:rsid w:val="00A81B4E"/>
    <w:rsid w:val="00A84038"/>
    <w:rsid w:val="00A86284"/>
    <w:rsid w:val="00A86498"/>
    <w:rsid w:val="00A92033"/>
    <w:rsid w:val="00A924F4"/>
    <w:rsid w:val="00A94E8E"/>
    <w:rsid w:val="00A9711C"/>
    <w:rsid w:val="00A97140"/>
    <w:rsid w:val="00A97FF1"/>
    <w:rsid w:val="00AA1D26"/>
    <w:rsid w:val="00AA3919"/>
    <w:rsid w:val="00AA4094"/>
    <w:rsid w:val="00AA4177"/>
    <w:rsid w:val="00AA4FD3"/>
    <w:rsid w:val="00AA5670"/>
    <w:rsid w:val="00AA7F59"/>
    <w:rsid w:val="00AB161A"/>
    <w:rsid w:val="00AB41A6"/>
    <w:rsid w:val="00AB4D97"/>
    <w:rsid w:val="00AB5DB6"/>
    <w:rsid w:val="00AC08E5"/>
    <w:rsid w:val="00AC15E6"/>
    <w:rsid w:val="00AC7939"/>
    <w:rsid w:val="00AD26A9"/>
    <w:rsid w:val="00AD2FD1"/>
    <w:rsid w:val="00AD2FDB"/>
    <w:rsid w:val="00AD4206"/>
    <w:rsid w:val="00AD4681"/>
    <w:rsid w:val="00AD6F24"/>
    <w:rsid w:val="00AD6F58"/>
    <w:rsid w:val="00AE0788"/>
    <w:rsid w:val="00AE3A43"/>
    <w:rsid w:val="00AE438B"/>
    <w:rsid w:val="00AE4D14"/>
    <w:rsid w:val="00AE55F1"/>
    <w:rsid w:val="00AE6BAC"/>
    <w:rsid w:val="00AE7924"/>
    <w:rsid w:val="00AF027B"/>
    <w:rsid w:val="00AF12FD"/>
    <w:rsid w:val="00AF22B8"/>
    <w:rsid w:val="00AF36CB"/>
    <w:rsid w:val="00AF5247"/>
    <w:rsid w:val="00AF5C01"/>
    <w:rsid w:val="00B00847"/>
    <w:rsid w:val="00B030AD"/>
    <w:rsid w:val="00B04A64"/>
    <w:rsid w:val="00B055A8"/>
    <w:rsid w:val="00B06545"/>
    <w:rsid w:val="00B1161C"/>
    <w:rsid w:val="00B11910"/>
    <w:rsid w:val="00B14C08"/>
    <w:rsid w:val="00B15EA5"/>
    <w:rsid w:val="00B161CB"/>
    <w:rsid w:val="00B168A3"/>
    <w:rsid w:val="00B1739C"/>
    <w:rsid w:val="00B17934"/>
    <w:rsid w:val="00B22264"/>
    <w:rsid w:val="00B24DBE"/>
    <w:rsid w:val="00B25866"/>
    <w:rsid w:val="00B25DD6"/>
    <w:rsid w:val="00B27557"/>
    <w:rsid w:val="00B32C81"/>
    <w:rsid w:val="00B415CC"/>
    <w:rsid w:val="00B4289E"/>
    <w:rsid w:val="00B4664C"/>
    <w:rsid w:val="00B467D0"/>
    <w:rsid w:val="00B46CB2"/>
    <w:rsid w:val="00B505A0"/>
    <w:rsid w:val="00B50A3B"/>
    <w:rsid w:val="00B52602"/>
    <w:rsid w:val="00B537AE"/>
    <w:rsid w:val="00B5507B"/>
    <w:rsid w:val="00B55369"/>
    <w:rsid w:val="00B55EC7"/>
    <w:rsid w:val="00B56C97"/>
    <w:rsid w:val="00B60D96"/>
    <w:rsid w:val="00B60E3D"/>
    <w:rsid w:val="00B634E3"/>
    <w:rsid w:val="00B65CB2"/>
    <w:rsid w:val="00B71884"/>
    <w:rsid w:val="00B7400E"/>
    <w:rsid w:val="00B752FC"/>
    <w:rsid w:val="00B76AB9"/>
    <w:rsid w:val="00B81E15"/>
    <w:rsid w:val="00B8260B"/>
    <w:rsid w:val="00B83A1E"/>
    <w:rsid w:val="00B85AB6"/>
    <w:rsid w:val="00B85B6E"/>
    <w:rsid w:val="00B92A4F"/>
    <w:rsid w:val="00B93AEC"/>
    <w:rsid w:val="00B96E20"/>
    <w:rsid w:val="00BA0E6A"/>
    <w:rsid w:val="00BA158D"/>
    <w:rsid w:val="00BA2047"/>
    <w:rsid w:val="00BB4D89"/>
    <w:rsid w:val="00BB593A"/>
    <w:rsid w:val="00BB5B38"/>
    <w:rsid w:val="00BB63EB"/>
    <w:rsid w:val="00BB74BF"/>
    <w:rsid w:val="00BC0D31"/>
    <w:rsid w:val="00BC21BC"/>
    <w:rsid w:val="00BC325E"/>
    <w:rsid w:val="00BC3CB9"/>
    <w:rsid w:val="00BC6D00"/>
    <w:rsid w:val="00BD0559"/>
    <w:rsid w:val="00BD1088"/>
    <w:rsid w:val="00BD13A3"/>
    <w:rsid w:val="00BD156D"/>
    <w:rsid w:val="00BD31DD"/>
    <w:rsid w:val="00BD4DC1"/>
    <w:rsid w:val="00BD75CE"/>
    <w:rsid w:val="00BD7937"/>
    <w:rsid w:val="00BE2C78"/>
    <w:rsid w:val="00BE5D19"/>
    <w:rsid w:val="00BE6BF3"/>
    <w:rsid w:val="00BF0589"/>
    <w:rsid w:val="00BF096E"/>
    <w:rsid w:val="00BF152A"/>
    <w:rsid w:val="00BF1EA0"/>
    <w:rsid w:val="00BF5ACD"/>
    <w:rsid w:val="00C01EBB"/>
    <w:rsid w:val="00C02B31"/>
    <w:rsid w:val="00C02F3D"/>
    <w:rsid w:val="00C03ECF"/>
    <w:rsid w:val="00C04A70"/>
    <w:rsid w:val="00C0511C"/>
    <w:rsid w:val="00C05330"/>
    <w:rsid w:val="00C074E8"/>
    <w:rsid w:val="00C12291"/>
    <w:rsid w:val="00C12A28"/>
    <w:rsid w:val="00C13A28"/>
    <w:rsid w:val="00C14340"/>
    <w:rsid w:val="00C14708"/>
    <w:rsid w:val="00C153DA"/>
    <w:rsid w:val="00C17B36"/>
    <w:rsid w:val="00C22934"/>
    <w:rsid w:val="00C23660"/>
    <w:rsid w:val="00C24453"/>
    <w:rsid w:val="00C26B50"/>
    <w:rsid w:val="00C273D5"/>
    <w:rsid w:val="00C27C5E"/>
    <w:rsid w:val="00C318EB"/>
    <w:rsid w:val="00C3447B"/>
    <w:rsid w:val="00C3649F"/>
    <w:rsid w:val="00C36B20"/>
    <w:rsid w:val="00C36D9F"/>
    <w:rsid w:val="00C37C7F"/>
    <w:rsid w:val="00C41D06"/>
    <w:rsid w:val="00C434E9"/>
    <w:rsid w:val="00C44ED3"/>
    <w:rsid w:val="00C46DDC"/>
    <w:rsid w:val="00C47C32"/>
    <w:rsid w:val="00C515B7"/>
    <w:rsid w:val="00C52307"/>
    <w:rsid w:val="00C52560"/>
    <w:rsid w:val="00C53827"/>
    <w:rsid w:val="00C54D12"/>
    <w:rsid w:val="00C55AA1"/>
    <w:rsid w:val="00C55C18"/>
    <w:rsid w:val="00C5607F"/>
    <w:rsid w:val="00C5670A"/>
    <w:rsid w:val="00C56B2F"/>
    <w:rsid w:val="00C6028E"/>
    <w:rsid w:val="00C61738"/>
    <w:rsid w:val="00C64128"/>
    <w:rsid w:val="00C6561F"/>
    <w:rsid w:val="00C70650"/>
    <w:rsid w:val="00C734EB"/>
    <w:rsid w:val="00C7620B"/>
    <w:rsid w:val="00C7782B"/>
    <w:rsid w:val="00C80149"/>
    <w:rsid w:val="00C80454"/>
    <w:rsid w:val="00C80975"/>
    <w:rsid w:val="00C80A58"/>
    <w:rsid w:val="00C817F7"/>
    <w:rsid w:val="00C82A88"/>
    <w:rsid w:val="00C83BC1"/>
    <w:rsid w:val="00C87959"/>
    <w:rsid w:val="00C91A2B"/>
    <w:rsid w:val="00C926B5"/>
    <w:rsid w:val="00C92774"/>
    <w:rsid w:val="00C93A10"/>
    <w:rsid w:val="00C93AB0"/>
    <w:rsid w:val="00C9441D"/>
    <w:rsid w:val="00C94EDA"/>
    <w:rsid w:val="00C95268"/>
    <w:rsid w:val="00C97D04"/>
    <w:rsid w:val="00CA0735"/>
    <w:rsid w:val="00CA0A89"/>
    <w:rsid w:val="00CA0CB7"/>
    <w:rsid w:val="00CA12B3"/>
    <w:rsid w:val="00CA15BA"/>
    <w:rsid w:val="00CA1F33"/>
    <w:rsid w:val="00CA2829"/>
    <w:rsid w:val="00CA302D"/>
    <w:rsid w:val="00CA4A78"/>
    <w:rsid w:val="00CB08FB"/>
    <w:rsid w:val="00CB0A78"/>
    <w:rsid w:val="00CB3415"/>
    <w:rsid w:val="00CB5507"/>
    <w:rsid w:val="00CB6025"/>
    <w:rsid w:val="00CB6ABC"/>
    <w:rsid w:val="00CB6D11"/>
    <w:rsid w:val="00CB7407"/>
    <w:rsid w:val="00CB79A0"/>
    <w:rsid w:val="00CC0B41"/>
    <w:rsid w:val="00CC16AA"/>
    <w:rsid w:val="00CC1C62"/>
    <w:rsid w:val="00CC6FF2"/>
    <w:rsid w:val="00CD3E3E"/>
    <w:rsid w:val="00CD3E89"/>
    <w:rsid w:val="00CD519C"/>
    <w:rsid w:val="00CE3CDE"/>
    <w:rsid w:val="00CE4505"/>
    <w:rsid w:val="00CE4644"/>
    <w:rsid w:val="00CE6F6A"/>
    <w:rsid w:val="00CF0607"/>
    <w:rsid w:val="00CF09B5"/>
    <w:rsid w:val="00CF1930"/>
    <w:rsid w:val="00CF2EBB"/>
    <w:rsid w:val="00CF7521"/>
    <w:rsid w:val="00CF79B7"/>
    <w:rsid w:val="00D00C9A"/>
    <w:rsid w:val="00D0263D"/>
    <w:rsid w:val="00D045A2"/>
    <w:rsid w:val="00D0485F"/>
    <w:rsid w:val="00D04F6D"/>
    <w:rsid w:val="00D0654B"/>
    <w:rsid w:val="00D10AA2"/>
    <w:rsid w:val="00D10D06"/>
    <w:rsid w:val="00D11028"/>
    <w:rsid w:val="00D122D0"/>
    <w:rsid w:val="00D14A68"/>
    <w:rsid w:val="00D15851"/>
    <w:rsid w:val="00D15EFE"/>
    <w:rsid w:val="00D16ADD"/>
    <w:rsid w:val="00D17165"/>
    <w:rsid w:val="00D21B5A"/>
    <w:rsid w:val="00D26D95"/>
    <w:rsid w:val="00D30B92"/>
    <w:rsid w:val="00D32B27"/>
    <w:rsid w:val="00D34AD7"/>
    <w:rsid w:val="00D35568"/>
    <w:rsid w:val="00D35ACA"/>
    <w:rsid w:val="00D40549"/>
    <w:rsid w:val="00D406F7"/>
    <w:rsid w:val="00D4195E"/>
    <w:rsid w:val="00D41E23"/>
    <w:rsid w:val="00D41FA4"/>
    <w:rsid w:val="00D43AA6"/>
    <w:rsid w:val="00D45924"/>
    <w:rsid w:val="00D50707"/>
    <w:rsid w:val="00D51208"/>
    <w:rsid w:val="00D526C6"/>
    <w:rsid w:val="00D5322B"/>
    <w:rsid w:val="00D53DE8"/>
    <w:rsid w:val="00D57DA4"/>
    <w:rsid w:val="00D60CE4"/>
    <w:rsid w:val="00D6261F"/>
    <w:rsid w:val="00D62F4B"/>
    <w:rsid w:val="00D679DF"/>
    <w:rsid w:val="00D71EA6"/>
    <w:rsid w:val="00D7366B"/>
    <w:rsid w:val="00D77DA7"/>
    <w:rsid w:val="00D80AF3"/>
    <w:rsid w:val="00D81AB9"/>
    <w:rsid w:val="00D82CA1"/>
    <w:rsid w:val="00D84ABC"/>
    <w:rsid w:val="00D85721"/>
    <w:rsid w:val="00D85E6B"/>
    <w:rsid w:val="00D85F53"/>
    <w:rsid w:val="00D934E9"/>
    <w:rsid w:val="00D9490F"/>
    <w:rsid w:val="00D9531F"/>
    <w:rsid w:val="00D969F6"/>
    <w:rsid w:val="00D97602"/>
    <w:rsid w:val="00DA16BE"/>
    <w:rsid w:val="00DA2DDF"/>
    <w:rsid w:val="00DA2F86"/>
    <w:rsid w:val="00DA4315"/>
    <w:rsid w:val="00DA487C"/>
    <w:rsid w:val="00DA5302"/>
    <w:rsid w:val="00DA5C89"/>
    <w:rsid w:val="00DA759F"/>
    <w:rsid w:val="00DB0534"/>
    <w:rsid w:val="00DB0F3E"/>
    <w:rsid w:val="00DB1DB7"/>
    <w:rsid w:val="00DB1FC3"/>
    <w:rsid w:val="00DB7C53"/>
    <w:rsid w:val="00DC47CE"/>
    <w:rsid w:val="00DC597F"/>
    <w:rsid w:val="00DC681D"/>
    <w:rsid w:val="00DC6DFB"/>
    <w:rsid w:val="00DC7283"/>
    <w:rsid w:val="00DC72C9"/>
    <w:rsid w:val="00DD0464"/>
    <w:rsid w:val="00DD1D17"/>
    <w:rsid w:val="00DD2690"/>
    <w:rsid w:val="00DD2880"/>
    <w:rsid w:val="00DD3D8C"/>
    <w:rsid w:val="00DD5031"/>
    <w:rsid w:val="00DD660E"/>
    <w:rsid w:val="00DE0732"/>
    <w:rsid w:val="00DE19AE"/>
    <w:rsid w:val="00DE3420"/>
    <w:rsid w:val="00DE3C6A"/>
    <w:rsid w:val="00DE458E"/>
    <w:rsid w:val="00DE4D42"/>
    <w:rsid w:val="00DE50E5"/>
    <w:rsid w:val="00DE53F3"/>
    <w:rsid w:val="00DE5C48"/>
    <w:rsid w:val="00DF041C"/>
    <w:rsid w:val="00DF0D7A"/>
    <w:rsid w:val="00DF2DEE"/>
    <w:rsid w:val="00DF57F2"/>
    <w:rsid w:val="00DF5AB1"/>
    <w:rsid w:val="00DF6FF8"/>
    <w:rsid w:val="00E0423B"/>
    <w:rsid w:val="00E04E41"/>
    <w:rsid w:val="00E052BD"/>
    <w:rsid w:val="00E05573"/>
    <w:rsid w:val="00E05F62"/>
    <w:rsid w:val="00E0717A"/>
    <w:rsid w:val="00E10023"/>
    <w:rsid w:val="00E10582"/>
    <w:rsid w:val="00E106D5"/>
    <w:rsid w:val="00E13CFF"/>
    <w:rsid w:val="00E14B73"/>
    <w:rsid w:val="00E15A71"/>
    <w:rsid w:val="00E15DCD"/>
    <w:rsid w:val="00E16797"/>
    <w:rsid w:val="00E20865"/>
    <w:rsid w:val="00E20EC9"/>
    <w:rsid w:val="00E22EA5"/>
    <w:rsid w:val="00E235D0"/>
    <w:rsid w:val="00E243CC"/>
    <w:rsid w:val="00E243DD"/>
    <w:rsid w:val="00E25756"/>
    <w:rsid w:val="00E26D9E"/>
    <w:rsid w:val="00E31219"/>
    <w:rsid w:val="00E319BF"/>
    <w:rsid w:val="00E31E56"/>
    <w:rsid w:val="00E32353"/>
    <w:rsid w:val="00E324B0"/>
    <w:rsid w:val="00E32672"/>
    <w:rsid w:val="00E34AB3"/>
    <w:rsid w:val="00E37177"/>
    <w:rsid w:val="00E43CFC"/>
    <w:rsid w:val="00E4639B"/>
    <w:rsid w:val="00E47814"/>
    <w:rsid w:val="00E500F8"/>
    <w:rsid w:val="00E518A9"/>
    <w:rsid w:val="00E523E7"/>
    <w:rsid w:val="00E52822"/>
    <w:rsid w:val="00E530F4"/>
    <w:rsid w:val="00E53428"/>
    <w:rsid w:val="00E54F02"/>
    <w:rsid w:val="00E6132A"/>
    <w:rsid w:val="00E63264"/>
    <w:rsid w:val="00E6418F"/>
    <w:rsid w:val="00E642DF"/>
    <w:rsid w:val="00E65DCB"/>
    <w:rsid w:val="00E66AAC"/>
    <w:rsid w:val="00E70A52"/>
    <w:rsid w:val="00E7435F"/>
    <w:rsid w:val="00E74657"/>
    <w:rsid w:val="00E74C92"/>
    <w:rsid w:val="00E767E1"/>
    <w:rsid w:val="00E77968"/>
    <w:rsid w:val="00E779B1"/>
    <w:rsid w:val="00E854A1"/>
    <w:rsid w:val="00E86DCE"/>
    <w:rsid w:val="00E873FA"/>
    <w:rsid w:val="00E9387D"/>
    <w:rsid w:val="00E95FDE"/>
    <w:rsid w:val="00E96C24"/>
    <w:rsid w:val="00EA10AC"/>
    <w:rsid w:val="00EA3348"/>
    <w:rsid w:val="00EA3FF3"/>
    <w:rsid w:val="00EA5DBF"/>
    <w:rsid w:val="00EA73D5"/>
    <w:rsid w:val="00EB30A8"/>
    <w:rsid w:val="00EB3E5F"/>
    <w:rsid w:val="00EB42F5"/>
    <w:rsid w:val="00EB6724"/>
    <w:rsid w:val="00EB69B5"/>
    <w:rsid w:val="00EB6A03"/>
    <w:rsid w:val="00EB702C"/>
    <w:rsid w:val="00EB71EA"/>
    <w:rsid w:val="00EB77D0"/>
    <w:rsid w:val="00EC10AD"/>
    <w:rsid w:val="00ED13F7"/>
    <w:rsid w:val="00ED184C"/>
    <w:rsid w:val="00ED1C33"/>
    <w:rsid w:val="00ED2A11"/>
    <w:rsid w:val="00ED3875"/>
    <w:rsid w:val="00ED3ED9"/>
    <w:rsid w:val="00ED41A8"/>
    <w:rsid w:val="00ED48E6"/>
    <w:rsid w:val="00ED6D3E"/>
    <w:rsid w:val="00EE24AD"/>
    <w:rsid w:val="00EE2DFF"/>
    <w:rsid w:val="00EE5E8F"/>
    <w:rsid w:val="00EF2E06"/>
    <w:rsid w:val="00EF4FF4"/>
    <w:rsid w:val="00EF74B9"/>
    <w:rsid w:val="00F0002C"/>
    <w:rsid w:val="00F047D1"/>
    <w:rsid w:val="00F05FF5"/>
    <w:rsid w:val="00F060F7"/>
    <w:rsid w:val="00F1008D"/>
    <w:rsid w:val="00F126EB"/>
    <w:rsid w:val="00F12933"/>
    <w:rsid w:val="00F163D6"/>
    <w:rsid w:val="00F175D5"/>
    <w:rsid w:val="00F1795D"/>
    <w:rsid w:val="00F20F3F"/>
    <w:rsid w:val="00F22667"/>
    <w:rsid w:val="00F22B94"/>
    <w:rsid w:val="00F24998"/>
    <w:rsid w:val="00F24D11"/>
    <w:rsid w:val="00F253F6"/>
    <w:rsid w:val="00F25450"/>
    <w:rsid w:val="00F263CF"/>
    <w:rsid w:val="00F3122D"/>
    <w:rsid w:val="00F322E8"/>
    <w:rsid w:val="00F34168"/>
    <w:rsid w:val="00F34588"/>
    <w:rsid w:val="00F36AE2"/>
    <w:rsid w:val="00F36CCB"/>
    <w:rsid w:val="00F404D3"/>
    <w:rsid w:val="00F41E88"/>
    <w:rsid w:val="00F4499C"/>
    <w:rsid w:val="00F453B2"/>
    <w:rsid w:val="00F46C0E"/>
    <w:rsid w:val="00F47849"/>
    <w:rsid w:val="00F509CF"/>
    <w:rsid w:val="00F51133"/>
    <w:rsid w:val="00F51EAD"/>
    <w:rsid w:val="00F5219A"/>
    <w:rsid w:val="00F52E79"/>
    <w:rsid w:val="00F531A6"/>
    <w:rsid w:val="00F548B2"/>
    <w:rsid w:val="00F54910"/>
    <w:rsid w:val="00F5640E"/>
    <w:rsid w:val="00F56D28"/>
    <w:rsid w:val="00F56EC6"/>
    <w:rsid w:val="00F5780C"/>
    <w:rsid w:val="00F60306"/>
    <w:rsid w:val="00F624D0"/>
    <w:rsid w:val="00F6291A"/>
    <w:rsid w:val="00F67B68"/>
    <w:rsid w:val="00F75B46"/>
    <w:rsid w:val="00F76632"/>
    <w:rsid w:val="00F809D2"/>
    <w:rsid w:val="00F8297A"/>
    <w:rsid w:val="00F82DC1"/>
    <w:rsid w:val="00F84DFF"/>
    <w:rsid w:val="00F85905"/>
    <w:rsid w:val="00F85F72"/>
    <w:rsid w:val="00F86036"/>
    <w:rsid w:val="00F87926"/>
    <w:rsid w:val="00F87C8F"/>
    <w:rsid w:val="00F87D14"/>
    <w:rsid w:val="00FA0971"/>
    <w:rsid w:val="00FA14E1"/>
    <w:rsid w:val="00FA28D6"/>
    <w:rsid w:val="00FA3374"/>
    <w:rsid w:val="00FA6BB3"/>
    <w:rsid w:val="00FA7632"/>
    <w:rsid w:val="00FB03E2"/>
    <w:rsid w:val="00FC0BC1"/>
    <w:rsid w:val="00FC0D2F"/>
    <w:rsid w:val="00FC1D15"/>
    <w:rsid w:val="00FC3716"/>
    <w:rsid w:val="00FC3E01"/>
    <w:rsid w:val="00FC3F4A"/>
    <w:rsid w:val="00FC47C2"/>
    <w:rsid w:val="00FC78DD"/>
    <w:rsid w:val="00FC798E"/>
    <w:rsid w:val="00FC7BE5"/>
    <w:rsid w:val="00FD08E6"/>
    <w:rsid w:val="00FD3C10"/>
    <w:rsid w:val="00FD3E45"/>
    <w:rsid w:val="00FD61C1"/>
    <w:rsid w:val="00FD7AEA"/>
    <w:rsid w:val="00FE0916"/>
    <w:rsid w:val="00FE0EE6"/>
    <w:rsid w:val="00FE1090"/>
    <w:rsid w:val="00FE2217"/>
    <w:rsid w:val="00FE4209"/>
    <w:rsid w:val="00FE561F"/>
    <w:rsid w:val="00FF0947"/>
    <w:rsid w:val="00FF10AF"/>
    <w:rsid w:val="00FF121B"/>
    <w:rsid w:val="00FF2256"/>
    <w:rsid w:val="00FF22DB"/>
    <w:rsid w:val="00FF3FA0"/>
    <w:rsid w:val="00FF4F28"/>
    <w:rsid w:val="00F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6004"/>
  <w15:chartTrackingRefBased/>
  <w15:docId w15:val="{E1517072-ED68-47B6-8AAC-4B50049C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tyl moj,Akapit z listą11,podpunkt ankietyy"/>
    <w:basedOn w:val="Normalny"/>
    <w:link w:val="AkapitzlistZnak"/>
    <w:uiPriority w:val="34"/>
    <w:qFormat/>
    <w:rsid w:val="009C2DB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47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47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47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7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47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7E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tyl moj Znak,Akapit z listą11 Znak,podpunkt ankietyy Znak"/>
    <w:link w:val="Akapitzlist"/>
    <w:uiPriority w:val="34"/>
    <w:locked/>
    <w:rsid w:val="00C03ECF"/>
  </w:style>
  <w:style w:type="paragraph" w:styleId="Nagwek">
    <w:name w:val="header"/>
    <w:basedOn w:val="Normalny"/>
    <w:link w:val="NagwekZnak"/>
    <w:uiPriority w:val="99"/>
    <w:unhideWhenUsed/>
    <w:rsid w:val="0068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D33"/>
  </w:style>
  <w:style w:type="paragraph" w:styleId="Stopka">
    <w:name w:val="footer"/>
    <w:basedOn w:val="Normalny"/>
    <w:link w:val="StopkaZnak"/>
    <w:uiPriority w:val="99"/>
    <w:unhideWhenUsed/>
    <w:rsid w:val="0068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D33"/>
  </w:style>
  <w:style w:type="paragraph" w:styleId="Poprawka">
    <w:name w:val="Revision"/>
    <w:hidden/>
    <w:uiPriority w:val="99"/>
    <w:semiHidden/>
    <w:rsid w:val="002177F1"/>
    <w:pPr>
      <w:spacing w:after="0" w:line="240" w:lineRule="auto"/>
    </w:pPr>
  </w:style>
  <w:style w:type="paragraph" w:customStyle="1" w:styleId="Default">
    <w:name w:val="Default"/>
    <w:rsid w:val="00477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f01">
    <w:name w:val="cf01"/>
    <w:basedOn w:val="Domylnaczcionkaakapitu"/>
    <w:rsid w:val="004B35B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2106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0ECA1-BB44-4965-B2AE-67B09B4D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3069</Words>
  <Characters>18418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Protas Anna</dc:creator>
  <cp:keywords/>
  <dc:description/>
  <cp:lastModifiedBy>kokeshia555@gmail.com</cp:lastModifiedBy>
  <cp:revision>2</cp:revision>
  <dcterms:created xsi:type="dcterms:W3CDTF">2023-05-03T16:41:00Z</dcterms:created>
  <dcterms:modified xsi:type="dcterms:W3CDTF">2023-05-03T16:41:00Z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ba38f0090c4332b411fa2b1af330e2515d9deb83b22ac15962c0ff90df819410</vt:lpwstr>
  </property>
</Properties>
</file>