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2171" w14:textId="43966BE3" w:rsidR="00995D1C" w:rsidRPr="001D700D" w:rsidRDefault="001D700D" w:rsidP="00DE43DE">
      <w:pPr>
        <w:rPr>
          <w:sz w:val="22"/>
          <w:szCs w:val="22"/>
        </w:rPr>
      </w:pPr>
      <w:r w:rsidRPr="001D700D">
        <w:rPr>
          <w:sz w:val="22"/>
          <w:szCs w:val="22"/>
        </w:rPr>
        <w:t>Z</w:t>
      </w:r>
      <w:r>
        <w:rPr>
          <w:sz w:val="22"/>
          <w:szCs w:val="22"/>
        </w:rPr>
        <w:t>ałącznik</w:t>
      </w:r>
      <w:r w:rsidR="00C62CE7">
        <w:rPr>
          <w:sz w:val="22"/>
          <w:szCs w:val="22"/>
        </w:rPr>
        <w:t xml:space="preserve"> </w:t>
      </w:r>
      <w:r>
        <w:rPr>
          <w:sz w:val="22"/>
          <w:szCs w:val="22"/>
        </w:rPr>
        <w:t>B.</w:t>
      </w:r>
      <w:r w:rsidR="006B2994">
        <w:rPr>
          <w:sz w:val="22"/>
          <w:szCs w:val="22"/>
        </w:rPr>
        <w:t>12</w:t>
      </w:r>
      <w:r w:rsidRPr="001D700D">
        <w:rPr>
          <w:sz w:val="22"/>
          <w:szCs w:val="22"/>
        </w:rPr>
        <w:t>.</w:t>
      </w:r>
      <w:r w:rsidR="009E62E2">
        <w:rPr>
          <w:sz w:val="22"/>
          <w:szCs w:val="22"/>
        </w:rPr>
        <w:t>FM.</w:t>
      </w:r>
    </w:p>
    <w:p w14:paraId="51BBA598" w14:textId="77777777" w:rsidR="001D700D" w:rsidRPr="00037337" w:rsidRDefault="001D700D" w:rsidP="00DE43DE">
      <w:pPr>
        <w:jc w:val="both"/>
        <w:rPr>
          <w:sz w:val="22"/>
          <w:szCs w:val="22"/>
        </w:rPr>
      </w:pPr>
    </w:p>
    <w:p w14:paraId="26CCA53E" w14:textId="352E0643" w:rsidR="00FA0019" w:rsidRPr="00D86B37" w:rsidRDefault="00457B75" w:rsidP="00DE43DE">
      <w:pPr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LECZENIE</w:t>
      </w:r>
      <w:r w:rsidR="00C62C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CHORYCH</w:t>
      </w:r>
      <w:r w:rsidR="00C62C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NA</w:t>
      </w:r>
      <w:r w:rsidR="00C62CE7">
        <w:rPr>
          <w:b/>
          <w:sz w:val="28"/>
          <w:szCs w:val="28"/>
        </w:rPr>
        <w:t xml:space="preserve"> </w:t>
      </w:r>
      <w:r w:rsidR="00AD37DB">
        <w:rPr>
          <w:b/>
          <w:sz w:val="28"/>
          <w:szCs w:val="28"/>
        </w:rPr>
        <w:t>CHŁONIAKI</w:t>
      </w:r>
      <w:r w:rsidR="00C62CE7">
        <w:rPr>
          <w:b/>
          <w:sz w:val="28"/>
          <w:szCs w:val="28"/>
        </w:rPr>
        <w:t xml:space="preserve"> </w:t>
      </w:r>
      <w:r w:rsidR="00AD37DB">
        <w:rPr>
          <w:b/>
          <w:sz w:val="28"/>
          <w:szCs w:val="28"/>
        </w:rPr>
        <w:t>B-KOMÓRKOWE</w:t>
      </w:r>
      <w:r w:rsidR="00C62CE7">
        <w:rPr>
          <w:b/>
          <w:sz w:val="28"/>
          <w:szCs w:val="28"/>
        </w:rPr>
        <w:t xml:space="preserve"> </w:t>
      </w:r>
      <w:r w:rsidR="006F4502" w:rsidRPr="006F4502">
        <w:rPr>
          <w:b/>
          <w:sz w:val="28"/>
          <w:szCs w:val="28"/>
        </w:rPr>
        <w:t>(ICD-10</w:t>
      </w:r>
      <w:r>
        <w:rPr>
          <w:b/>
          <w:sz w:val="28"/>
          <w:szCs w:val="28"/>
        </w:rPr>
        <w:t>:</w:t>
      </w:r>
      <w:r w:rsidR="00C62CE7">
        <w:rPr>
          <w:b/>
          <w:sz w:val="28"/>
          <w:szCs w:val="28"/>
        </w:rPr>
        <w:t xml:space="preserve"> </w:t>
      </w:r>
      <w:r w:rsidR="00721DC4">
        <w:rPr>
          <w:b/>
          <w:sz w:val="28"/>
          <w:szCs w:val="28"/>
        </w:rPr>
        <w:t>C82,</w:t>
      </w:r>
      <w:r w:rsidR="00C62CE7">
        <w:rPr>
          <w:b/>
          <w:sz w:val="28"/>
          <w:szCs w:val="28"/>
        </w:rPr>
        <w:t xml:space="preserve"> </w:t>
      </w:r>
      <w:r w:rsidR="006F4502" w:rsidRPr="006F4502">
        <w:rPr>
          <w:b/>
          <w:sz w:val="28"/>
          <w:szCs w:val="28"/>
        </w:rPr>
        <w:t>C83,</w:t>
      </w:r>
      <w:r w:rsidR="00C62CE7">
        <w:rPr>
          <w:b/>
          <w:sz w:val="28"/>
          <w:szCs w:val="28"/>
        </w:rPr>
        <w:t xml:space="preserve"> </w:t>
      </w:r>
      <w:r w:rsidR="006F4502" w:rsidRPr="006F4502">
        <w:rPr>
          <w:b/>
          <w:sz w:val="28"/>
          <w:szCs w:val="28"/>
        </w:rPr>
        <w:t>C85)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5"/>
        <w:gridCol w:w="4113"/>
        <w:gridCol w:w="5610"/>
      </w:tblGrid>
      <w:tr w:rsidR="006F4502" w:rsidRPr="007E3BCE" w14:paraId="66533B9F" w14:textId="77777777" w:rsidTr="00AE5EF0">
        <w:trPr>
          <w:trHeight w:val="567"/>
        </w:trPr>
        <w:tc>
          <w:tcPr>
            <w:tcW w:w="15388" w:type="dxa"/>
            <w:gridSpan w:val="3"/>
            <w:vAlign w:val="center"/>
          </w:tcPr>
          <w:p w14:paraId="66E7D13F" w14:textId="0D52CDBA" w:rsidR="006F4502" w:rsidRPr="007E3BCE" w:rsidRDefault="006F4502" w:rsidP="00722A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3BCE">
              <w:rPr>
                <w:b/>
                <w:bCs/>
                <w:sz w:val="20"/>
                <w:szCs w:val="20"/>
              </w:rPr>
              <w:t>ZAKRES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7E3BCE">
              <w:rPr>
                <w:b/>
                <w:bCs/>
                <w:sz w:val="20"/>
                <w:szCs w:val="20"/>
              </w:rPr>
              <w:t>ŚWIADCZENIA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7E3BCE">
              <w:rPr>
                <w:b/>
                <w:bCs/>
                <w:sz w:val="20"/>
                <w:szCs w:val="20"/>
              </w:rPr>
              <w:t>GWARANTOWANEGO</w:t>
            </w:r>
          </w:p>
        </w:tc>
      </w:tr>
      <w:tr w:rsidR="006F4502" w:rsidRPr="007E3BCE" w14:paraId="429C62BD" w14:textId="77777777" w:rsidTr="00EB5DFC">
        <w:trPr>
          <w:trHeight w:val="567"/>
        </w:trPr>
        <w:tc>
          <w:tcPr>
            <w:tcW w:w="5665" w:type="dxa"/>
            <w:vAlign w:val="center"/>
          </w:tcPr>
          <w:p w14:paraId="22232585" w14:textId="77777777" w:rsidR="006F4502" w:rsidRPr="007E3BCE" w:rsidRDefault="006F4502" w:rsidP="00722A50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7E3BCE">
              <w:rPr>
                <w:b/>
                <w:bCs/>
                <w:sz w:val="20"/>
                <w:szCs w:val="20"/>
              </w:rPr>
              <w:t>ŚWIADCZENIOBIORCY</w:t>
            </w:r>
          </w:p>
        </w:tc>
        <w:tc>
          <w:tcPr>
            <w:tcW w:w="4113" w:type="dxa"/>
            <w:vAlign w:val="center"/>
          </w:tcPr>
          <w:p w14:paraId="3963223A" w14:textId="5AA9C0F6" w:rsidR="006F4502" w:rsidRPr="007E3BCE" w:rsidRDefault="006F4502" w:rsidP="00722A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3BCE">
              <w:rPr>
                <w:b/>
                <w:bCs/>
                <w:sz w:val="20"/>
                <w:szCs w:val="20"/>
              </w:rPr>
              <w:t>SCHEMAT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7E3BCE">
              <w:rPr>
                <w:b/>
                <w:bCs/>
                <w:sz w:val="20"/>
                <w:szCs w:val="20"/>
              </w:rPr>
              <w:t>DAWKOWANIA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7E3BCE">
              <w:rPr>
                <w:b/>
                <w:bCs/>
                <w:sz w:val="20"/>
                <w:szCs w:val="20"/>
              </w:rPr>
              <w:t>LEKÓW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EB5DFC">
              <w:rPr>
                <w:b/>
                <w:bCs/>
                <w:sz w:val="20"/>
                <w:szCs w:val="20"/>
              </w:rPr>
              <w:br/>
            </w:r>
            <w:r w:rsidRPr="007E3BCE">
              <w:rPr>
                <w:b/>
                <w:bCs/>
                <w:sz w:val="20"/>
                <w:szCs w:val="20"/>
              </w:rPr>
              <w:t>W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7E3BCE">
              <w:rPr>
                <w:b/>
                <w:bCs/>
                <w:sz w:val="20"/>
                <w:szCs w:val="20"/>
              </w:rPr>
              <w:t>PROGRAMIE</w:t>
            </w:r>
          </w:p>
        </w:tc>
        <w:tc>
          <w:tcPr>
            <w:tcW w:w="5610" w:type="dxa"/>
            <w:vAlign w:val="center"/>
          </w:tcPr>
          <w:p w14:paraId="2B24ECC7" w14:textId="3D5C74CF" w:rsidR="006F4502" w:rsidRPr="007E3BCE" w:rsidRDefault="006F4502" w:rsidP="00722A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3BCE">
              <w:rPr>
                <w:b/>
                <w:bCs/>
                <w:sz w:val="20"/>
                <w:szCs w:val="20"/>
              </w:rPr>
              <w:t>BADANIA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7E3BCE">
              <w:rPr>
                <w:b/>
                <w:bCs/>
                <w:sz w:val="20"/>
                <w:szCs w:val="20"/>
              </w:rPr>
              <w:t>DIAGNOSTYCZNE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7E3BCE">
              <w:rPr>
                <w:b/>
                <w:bCs/>
                <w:sz w:val="20"/>
                <w:szCs w:val="20"/>
              </w:rPr>
              <w:t>WYKONYWANE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EB5DFC">
              <w:rPr>
                <w:b/>
                <w:bCs/>
                <w:sz w:val="20"/>
                <w:szCs w:val="20"/>
              </w:rPr>
              <w:br/>
            </w:r>
            <w:r w:rsidRPr="007E3BCE">
              <w:rPr>
                <w:b/>
                <w:bCs/>
                <w:sz w:val="20"/>
                <w:szCs w:val="20"/>
              </w:rPr>
              <w:t>W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7E3BCE">
              <w:rPr>
                <w:b/>
                <w:bCs/>
                <w:sz w:val="20"/>
                <w:szCs w:val="20"/>
              </w:rPr>
              <w:t>RAMACH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7E3BCE">
              <w:rPr>
                <w:b/>
                <w:bCs/>
                <w:sz w:val="20"/>
                <w:szCs w:val="20"/>
              </w:rPr>
              <w:t>PROGRAMU</w:t>
            </w:r>
          </w:p>
        </w:tc>
      </w:tr>
      <w:tr w:rsidR="0037436B" w:rsidRPr="007E3BCE" w14:paraId="74958493" w14:textId="77777777" w:rsidTr="00AE5EF0">
        <w:trPr>
          <w:trHeight w:val="567"/>
        </w:trPr>
        <w:tc>
          <w:tcPr>
            <w:tcW w:w="15388" w:type="dxa"/>
            <w:gridSpan w:val="3"/>
            <w:vAlign w:val="center"/>
          </w:tcPr>
          <w:p w14:paraId="10966461" w14:textId="7A491371" w:rsidR="0037436B" w:rsidRPr="0037436B" w:rsidRDefault="0037436B" w:rsidP="00614DB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7436B">
              <w:rPr>
                <w:b/>
                <w:bCs/>
                <w:sz w:val="20"/>
                <w:szCs w:val="20"/>
              </w:rPr>
              <w:t>LECZENIE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37436B">
              <w:rPr>
                <w:b/>
                <w:bCs/>
                <w:sz w:val="20"/>
                <w:szCs w:val="20"/>
              </w:rPr>
              <w:t>CHORYCH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37436B">
              <w:rPr>
                <w:b/>
                <w:bCs/>
                <w:sz w:val="20"/>
                <w:szCs w:val="20"/>
              </w:rPr>
              <w:t>NA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7C298F">
              <w:rPr>
                <w:b/>
                <w:bCs/>
                <w:sz w:val="20"/>
                <w:szCs w:val="20"/>
              </w:rPr>
              <w:t>CHŁONIAKA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7C298F">
              <w:rPr>
                <w:b/>
                <w:bCs/>
                <w:sz w:val="20"/>
                <w:szCs w:val="20"/>
              </w:rPr>
              <w:t>GRUDKOWEGO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7C298F">
              <w:rPr>
                <w:b/>
                <w:bCs/>
                <w:sz w:val="20"/>
                <w:szCs w:val="20"/>
              </w:rPr>
              <w:t>(ICD-10: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7C298F" w:rsidRPr="00291CC8">
              <w:rPr>
                <w:b/>
                <w:sz w:val="20"/>
                <w:szCs w:val="20"/>
              </w:rPr>
              <w:t>C82</w:t>
            </w:r>
            <w:r w:rsidR="009324D8">
              <w:rPr>
                <w:b/>
                <w:sz w:val="20"/>
                <w:szCs w:val="20"/>
              </w:rPr>
              <w:t>)</w:t>
            </w:r>
            <w:r w:rsidR="00C62C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7436B" w:rsidRPr="007E3BCE" w14:paraId="0D3EA5A1" w14:textId="77777777" w:rsidTr="00EB5DFC">
        <w:trPr>
          <w:trHeight w:val="20"/>
        </w:trPr>
        <w:tc>
          <w:tcPr>
            <w:tcW w:w="5665" w:type="dxa"/>
            <w:vAlign w:val="center"/>
          </w:tcPr>
          <w:p w14:paraId="7377BC4C" w14:textId="73939E63" w:rsidR="00CB2BB1" w:rsidRPr="00C62CE7" w:rsidRDefault="00CB2BB1" w:rsidP="00C62CE7">
            <w:pPr>
              <w:autoSpaceDE w:val="0"/>
              <w:autoSpaceDN w:val="0"/>
              <w:adjustRightInd w:val="0"/>
              <w:spacing w:before="120" w:after="6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62CE7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ramach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części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I.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programu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lekowego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niżej</w:t>
            </w:r>
            <w:r w:rsid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wskazanych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liniach</w:t>
            </w:r>
            <w:r w:rsid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leczenia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chorym</w:t>
            </w:r>
            <w:r w:rsid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chłoniaka</w:t>
            </w:r>
            <w:r w:rsid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grudkowego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udostępnia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się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terapi</w:t>
            </w:r>
            <w:r w:rsidR="00100229" w:rsidRPr="00C62CE7">
              <w:rPr>
                <w:color w:val="000000"/>
                <w:sz w:val="20"/>
                <w:szCs w:val="20"/>
              </w:rPr>
              <w:t>e:</w:t>
            </w:r>
          </w:p>
          <w:p w14:paraId="537FB787" w14:textId="0136E7C7" w:rsidR="00CB2BB1" w:rsidRPr="00AE5EF0" w:rsidRDefault="00CB2BB1" w:rsidP="00614DB4">
            <w:pPr>
              <w:pStyle w:val="Akapitzlist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color w:val="000000"/>
                <w:sz w:val="20"/>
                <w:szCs w:val="20"/>
              </w:rPr>
            </w:pPr>
            <w:r w:rsidRPr="00AE5EF0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linii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leczenia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–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552F3D" w:rsidRPr="00AE5EF0">
              <w:rPr>
                <w:i/>
                <w:iCs/>
                <w:color w:val="000000"/>
                <w:sz w:val="20"/>
                <w:szCs w:val="20"/>
              </w:rPr>
              <w:t>obinutuzmabem</w:t>
            </w:r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552F3D" w:rsidRPr="00AE5EF0">
              <w:rPr>
                <w:i/>
                <w:iCs/>
                <w:color w:val="000000"/>
                <w:sz w:val="20"/>
                <w:szCs w:val="20"/>
              </w:rPr>
              <w:t>w</w:t>
            </w:r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552F3D" w:rsidRPr="00AE5EF0">
              <w:rPr>
                <w:i/>
                <w:iCs/>
                <w:color w:val="000000"/>
                <w:sz w:val="20"/>
                <w:szCs w:val="20"/>
              </w:rPr>
              <w:t>skojarzeniu</w:t>
            </w:r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552F3D" w:rsidRPr="00AE5EF0">
              <w:rPr>
                <w:i/>
                <w:iCs/>
                <w:color w:val="000000"/>
                <w:sz w:val="20"/>
                <w:szCs w:val="20"/>
              </w:rPr>
              <w:t>z</w:t>
            </w:r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552F3D" w:rsidRPr="00AE5EF0">
              <w:rPr>
                <w:i/>
                <w:iCs/>
                <w:color w:val="000000"/>
                <w:sz w:val="20"/>
                <w:szCs w:val="20"/>
              </w:rPr>
              <w:t>chemioterapią</w:t>
            </w:r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552F3D" w:rsidRPr="00AE5EF0">
              <w:rPr>
                <w:i/>
                <w:iCs/>
                <w:color w:val="000000"/>
                <w:sz w:val="20"/>
                <w:szCs w:val="20"/>
              </w:rPr>
              <w:t>(CHOP,</w:t>
            </w:r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5162F" w:rsidRPr="00AE5EF0">
              <w:rPr>
                <w:i/>
                <w:iCs/>
                <w:color w:val="000000"/>
                <w:sz w:val="20"/>
                <w:szCs w:val="20"/>
              </w:rPr>
              <w:t>CVP</w:t>
            </w:r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5162F" w:rsidRPr="00AE5EF0">
              <w:rPr>
                <w:i/>
                <w:iCs/>
                <w:color w:val="000000"/>
                <w:sz w:val="20"/>
                <w:szCs w:val="20"/>
              </w:rPr>
              <w:t>lub</w:t>
            </w:r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5162F" w:rsidRPr="00AE5EF0">
              <w:rPr>
                <w:i/>
                <w:iCs/>
                <w:color w:val="000000"/>
                <w:sz w:val="20"/>
                <w:szCs w:val="20"/>
              </w:rPr>
              <w:t>bendamustyną)</w:t>
            </w:r>
            <w:r w:rsidRPr="00AE5EF0">
              <w:rPr>
                <w:color w:val="000000"/>
                <w:sz w:val="20"/>
                <w:szCs w:val="20"/>
              </w:rPr>
              <w:t>;</w:t>
            </w:r>
          </w:p>
          <w:p w14:paraId="65B0A310" w14:textId="5AE993CF" w:rsidR="00CB2BB1" w:rsidRPr="00AE5EF0" w:rsidRDefault="00CB2BB1" w:rsidP="00614DB4">
            <w:pPr>
              <w:pStyle w:val="Akapitzlist"/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color w:val="000000"/>
                <w:sz w:val="20"/>
                <w:szCs w:val="20"/>
              </w:rPr>
            </w:pPr>
            <w:r w:rsidRPr="00AE5EF0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II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kolejnych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liniach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leczenia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–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95162F" w:rsidRPr="00AE5EF0">
              <w:rPr>
                <w:i/>
                <w:iCs/>
                <w:color w:val="000000"/>
                <w:sz w:val="20"/>
                <w:szCs w:val="20"/>
              </w:rPr>
              <w:t>obinutuzmabem</w:t>
            </w:r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5162F" w:rsidRPr="00AE5EF0">
              <w:rPr>
                <w:i/>
                <w:iCs/>
                <w:color w:val="000000"/>
                <w:sz w:val="20"/>
                <w:szCs w:val="20"/>
              </w:rPr>
              <w:t>w</w:t>
            </w:r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5162F" w:rsidRPr="00AE5EF0">
              <w:rPr>
                <w:i/>
                <w:iCs/>
                <w:color w:val="000000"/>
                <w:sz w:val="20"/>
                <w:szCs w:val="20"/>
              </w:rPr>
              <w:t>skojarzeniu</w:t>
            </w:r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5162F" w:rsidRPr="00AE5EF0">
              <w:rPr>
                <w:i/>
                <w:iCs/>
                <w:color w:val="000000"/>
                <w:sz w:val="20"/>
                <w:szCs w:val="20"/>
              </w:rPr>
              <w:t>z</w:t>
            </w:r>
            <w:r w:rsidR="00C62CE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5162F" w:rsidRPr="00AE5EF0">
              <w:rPr>
                <w:i/>
                <w:iCs/>
                <w:color w:val="000000"/>
                <w:sz w:val="20"/>
                <w:szCs w:val="20"/>
              </w:rPr>
              <w:t>bendamustyną</w:t>
            </w:r>
          </w:p>
          <w:p w14:paraId="446C81AB" w14:textId="6BE14607" w:rsidR="00CB2BB1" w:rsidRPr="00C62CE7" w:rsidRDefault="00CB2BB1" w:rsidP="00C62CE7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  <w:u w:val="single"/>
              </w:rPr>
            </w:pPr>
            <w:r w:rsidRPr="00C62CE7">
              <w:rPr>
                <w:sz w:val="20"/>
                <w:szCs w:val="20"/>
                <w:u w:val="single"/>
              </w:rPr>
              <w:t>zgodnie</w:t>
            </w:r>
            <w:r w:rsidR="00C62CE7">
              <w:rPr>
                <w:sz w:val="20"/>
                <w:szCs w:val="20"/>
                <w:u w:val="single"/>
              </w:rPr>
              <w:t xml:space="preserve"> </w:t>
            </w:r>
            <w:r w:rsidRPr="00C62CE7">
              <w:rPr>
                <w:sz w:val="20"/>
                <w:szCs w:val="20"/>
                <w:u w:val="single"/>
              </w:rPr>
              <w:t>ze</w:t>
            </w:r>
            <w:r w:rsidR="00C62CE7">
              <w:rPr>
                <w:sz w:val="20"/>
                <w:szCs w:val="20"/>
                <w:u w:val="single"/>
              </w:rPr>
              <w:t xml:space="preserve"> </w:t>
            </w:r>
            <w:r w:rsidRPr="00C62CE7">
              <w:rPr>
                <w:sz w:val="20"/>
                <w:szCs w:val="20"/>
                <w:u w:val="single"/>
              </w:rPr>
              <w:t>wskazanymi</w:t>
            </w:r>
            <w:r w:rsidR="00C62CE7">
              <w:rPr>
                <w:sz w:val="20"/>
                <w:szCs w:val="20"/>
                <w:u w:val="single"/>
              </w:rPr>
              <w:t xml:space="preserve"> </w:t>
            </w:r>
            <w:r w:rsidRPr="00C62CE7">
              <w:rPr>
                <w:sz w:val="20"/>
                <w:szCs w:val="20"/>
                <w:u w:val="single"/>
              </w:rPr>
              <w:t>w</w:t>
            </w:r>
            <w:r w:rsidR="00C62CE7">
              <w:rPr>
                <w:sz w:val="20"/>
                <w:szCs w:val="20"/>
                <w:u w:val="single"/>
              </w:rPr>
              <w:t xml:space="preserve"> </w:t>
            </w:r>
            <w:r w:rsidRPr="00C62CE7">
              <w:rPr>
                <w:sz w:val="20"/>
                <w:szCs w:val="20"/>
                <w:u w:val="single"/>
              </w:rPr>
              <w:t>opisie</w:t>
            </w:r>
            <w:r w:rsidR="00C62CE7">
              <w:rPr>
                <w:sz w:val="20"/>
                <w:szCs w:val="20"/>
                <w:u w:val="single"/>
              </w:rPr>
              <w:t xml:space="preserve"> </w:t>
            </w:r>
            <w:r w:rsidRPr="00C62CE7">
              <w:rPr>
                <w:sz w:val="20"/>
                <w:szCs w:val="20"/>
                <w:u w:val="single"/>
              </w:rPr>
              <w:t>programu</w:t>
            </w:r>
            <w:r w:rsidR="00C62CE7">
              <w:rPr>
                <w:sz w:val="20"/>
                <w:szCs w:val="20"/>
                <w:u w:val="single"/>
              </w:rPr>
              <w:t xml:space="preserve"> </w:t>
            </w:r>
            <w:r w:rsidRPr="00C62CE7">
              <w:rPr>
                <w:sz w:val="20"/>
                <w:szCs w:val="20"/>
                <w:u w:val="single"/>
              </w:rPr>
              <w:t>warunkami</w:t>
            </w:r>
            <w:r w:rsidR="00C62CE7">
              <w:rPr>
                <w:sz w:val="20"/>
                <w:szCs w:val="20"/>
                <w:u w:val="single"/>
              </w:rPr>
              <w:t xml:space="preserve"> </w:t>
            </w:r>
            <w:r w:rsidRPr="00C62CE7">
              <w:rPr>
                <w:sz w:val="20"/>
                <w:szCs w:val="20"/>
                <w:u w:val="single"/>
              </w:rPr>
              <w:t>i</w:t>
            </w:r>
            <w:r w:rsidR="00C62CE7">
              <w:rPr>
                <w:sz w:val="20"/>
                <w:szCs w:val="20"/>
                <w:u w:val="single"/>
              </w:rPr>
              <w:t xml:space="preserve"> </w:t>
            </w:r>
            <w:r w:rsidRPr="00C62CE7">
              <w:rPr>
                <w:sz w:val="20"/>
                <w:szCs w:val="20"/>
                <w:u w:val="single"/>
              </w:rPr>
              <w:t>kryteriami.</w:t>
            </w:r>
          </w:p>
          <w:p w14:paraId="0D615C83" w14:textId="6B26C569" w:rsidR="0095162F" w:rsidRPr="00AE5EF0" w:rsidRDefault="0095162F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  <w:u w:val="single"/>
              </w:rPr>
            </w:pPr>
          </w:p>
          <w:p w14:paraId="7A2DD7AA" w14:textId="6FD3219F" w:rsidR="0095162F" w:rsidRPr="00AE5EF0" w:rsidRDefault="0095162F" w:rsidP="00614DB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color w:val="000000"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Kryteria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kwalifikacji</w:t>
            </w:r>
          </w:p>
          <w:p w14:paraId="4BB79748" w14:textId="350F0655" w:rsidR="0095162F" w:rsidRPr="00C62CE7" w:rsidRDefault="0095162F" w:rsidP="00C62CE7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62CE7">
              <w:rPr>
                <w:color w:val="000000"/>
                <w:sz w:val="20"/>
                <w:szCs w:val="20"/>
              </w:rPr>
              <w:t>Muszą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zostać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spełnione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łącznie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kryteria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ogólne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(1.1.)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oraz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kryteria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szczegółowe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(1.2.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695991" w:rsidRPr="00C62CE7">
              <w:rPr>
                <w:color w:val="000000"/>
                <w:sz w:val="20"/>
                <w:szCs w:val="20"/>
              </w:rPr>
              <w:t>albo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695991" w:rsidRPr="00C62CE7">
              <w:rPr>
                <w:color w:val="000000"/>
                <w:sz w:val="20"/>
                <w:szCs w:val="20"/>
              </w:rPr>
              <w:t>1.3.</w:t>
            </w:r>
            <w:r w:rsidRPr="00C62CE7">
              <w:rPr>
                <w:color w:val="000000"/>
                <w:sz w:val="20"/>
                <w:szCs w:val="20"/>
              </w:rPr>
              <w:t>)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dla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poszczególnych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terapii.</w:t>
            </w:r>
          </w:p>
          <w:p w14:paraId="5D338F2E" w14:textId="04322F8C" w:rsidR="0095162F" w:rsidRPr="00AE5EF0" w:rsidRDefault="0095162F" w:rsidP="00614DB4">
            <w:pPr>
              <w:pStyle w:val="Akapitzlist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E5EF0">
              <w:rPr>
                <w:b/>
                <w:bCs/>
                <w:color w:val="000000"/>
                <w:sz w:val="20"/>
                <w:szCs w:val="20"/>
              </w:rPr>
              <w:t>Ogólne</w:t>
            </w:r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kryteria</w:t>
            </w:r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kwalifikacji</w:t>
            </w:r>
          </w:p>
          <w:p w14:paraId="7878F68D" w14:textId="7EE507F9" w:rsidR="0095162F" w:rsidRPr="00AE5EF0" w:rsidRDefault="0095162F" w:rsidP="00614DB4">
            <w:pPr>
              <w:pStyle w:val="Akapitzlist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potwierdzona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histologicznie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diagnoza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chłoniaka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grudkowego;</w:t>
            </w:r>
          </w:p>
          <w:p w14:paraId="44E3F5BF" w14:textId="22180D1F" w:rsidR="00A32C23" w:rsidRPr="00AE5EF0" w:rsidRDefault="00A32C23" w:rsidP="00614DB4">
            <w:pPr>
              <w:pStyle w:val="Akapitzlist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color w:val="000000"/>
                <w:sz w:val="20"/>
                <w:szCs w:val="20"/>
              </w:rPr>
            </w:pPr>
            <w:r w:rsidRPr="00AE5EF0">
              <w:rPr>
                <w:color w:val="000000"/>
                <w:sz w:val="20"/>
                <w:szCs w:val="20"/>
              </w:rPr>
              <w:t>wiek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18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lat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powyżej;</w:t>
            </w:r>
          </w:p>
          <w:p w14:paraId="78577128" w14:textId="40A5BA9B" w:rsidR="00A32C23" w:rsidRPr="00AE5EF0" w:rsidRDefault="00A32C23" w:rsidP="00614DB4">
            <w:pPr>
              <w:pStyle w:val="Akapitzlist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color w:val="000000"/>
                <w:sz w:val="20"/>
                <w:szCs w:val="20"/>
              </w:rPr>
            </w:pPr>
            <w:r w:rsidRPr="00AE5EF0">
              <w:rPr>
                <w:color w:val="000000"/>
                <w:sz w:val="20"/>
                <w:szCs w:val="20"/>
              </w:rPr>
              <w:t>stan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sprawności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według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ECOG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0-2;</w:t>
            </w:r>
          </w:p>
          <w:p w14:paraId="750355B9" w14:textId="50E325B7" w:rsidR="0095162F" w:rsidRPr="00AE5EF0" w:rsidRDefault="0095162F" w:rsidP="00614DB4">
            <w:pPr>
              <w:pStyle w:val="Akapitzlist"/>
              <w:numPr>
                <w:ilvl w:val="3"/>
                <w:numId w:val="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brak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przeciwwskazań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stosowania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zgodnie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aktualną</w:t>
            </w:r>
            <w:r w:rsidR="008B544B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Charakterystyką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Produktu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Leczniczego;</w:t>
            </w:r>
          </w:p>
          <w:p w14:paraId="4B4DA44C" w14:textId="06FDF047" w:rsidR="0095162F" w:rsidRPr="00AE5EF0" w:rsidRDefault="0095162F" w:rsidP="00614DB4">
            <w:pPr>
              <w:pStyle w:val="Akapitzlist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Cs/>
                <w:sz w:val="20"/>
                <w:szCs w:val="20"/>
              </w:rPr>
              <w:t>nieobecność</w:t>
            </w:r>
            <w:r w:rsidR="00C62CE7">
              <w:rPr>
                <w:bCs/>
                <w:sz w:val="20"/>
                <w:szCs w:val="20"/>
              </w:rPr>
              <w:t xml:space="preserve"> </w:t>
            </w:r>
            <w:r w:rsidRPr="00AE5EF0">
              <w:rPr>
                <w:bCs/>
                <w:sz w:val="20"/>
                <w:szCs w:val="20"/>
              </w:rPr>
              <w:t>aktywnych,</w:t>
            </w:r>
            <w:r w:rsidR="00C62CE7">
              <w:rPr>
                <w:bCs/>
                <w:sz w:val="20"/>
                <w:szCs w:val="20"/>
              </w:rPr>
              <w:t xml:space="preserve"> </w:t>
            </w:r>
            <w:r w:rsidRPr="00AE5EF0">
              <w:rPr>
                <w:bCs/>
                <w:sz w:val="20"/>
                <w:szCs w:val="20"/>
              </w:rPr>
              <w:t>ciężkich</w:t>
            </w:r>
            <w:r w:rsidR="00C62CE7">
              <w:rPr>
                <w:bCs/>
                <w:sz w:val="20"/>
                <w:szCs w:val="20"/>
              </w:rPr>
              <w:t xml:space="preserve"> </w:t>
            </w:r>
            <w:r w:rsidRPr="00AE5EF0">
              <w:rPr>
                <w:bCs/>
                <w:sz w:val="20"/>
                <w:szCs w:val="20"/>
              </w:rPr>
              <w:t>zakażeń;</w:t>
            </w:r>
          </w:p>
          <w:p w14:paraId="7CA4DFAE" w14:textId="0B8A7F7F" w:rsidR="0095162F" w:rsidRPr="00AE5EF0" w:rsidRDefault="0095162F" w:rsidP="00614DB4">
            <w:pPr>
              <w:pStyle w:val="Akapitzlist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color w:val="000000"/>
                <w:sz w:val="20"/>
                <w:szCs w:val="20"/>
              </w:rPr>
              <w:lastRenderedPageBreak/>
              <w:t>nieobecność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istotnych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schorzeń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współistniejących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stanowiących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przeciwwskazanie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do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terapii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stwierdzonych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przez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lekarza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prowadzącego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oparciu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aktualną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Charakterystykę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Produktu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Leczniczego;</w:t>
            </w:r>
          </w:p>
          <w:p w14:paraId="2AD3D5B3" w14:textId="29B99EBF" w:rsidR="008B546F" w:rsidRPr="00AE5EF0" w:rsidRDefault="0095162F" w:rsidP="00614DB4">
            <w:pPr>
              <w:pStyle w:val="Akapitzlist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color w:val="000000"/>
                <w:sz w:val="20"/>
                <w:szCs w:val="20"/>
              </w:rPr>
              <w:t>adekwatna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wydolność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narządowa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określona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na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podstawie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wyników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badań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laboratoryjnych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krwi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umożliwiająca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opinii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lekarza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prowadzącego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bezpieczne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rozpoczęcie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terapii</w:t>
            </w:r>
            <w:r w:rsidR="008B546F" w:rsidRPr="00AE5EF0">
              <w:rPr>
                <w:color w:val="000000"/>
                <w:sz w:val="20"/>
                <w:szCs w:val="20"/>
              </w:rPr>
              <w:t>;</w:t>
            </w:r>
          </w:p>
          <w:p w14:paraId="1BBA0C5F" w14:textId="4FCC36A5" w:rsidR="008B546F" w:rsidRPr="00AE5EF0" w:rsidRDefault="008B546F" w:rsidP="00614DB4">
            <w:pPr>
              <w:pStyle w:val="Akapitzlist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brak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nadwrażliwości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którykolwiek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białka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mysie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którąkolwiek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substancję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pomocniczą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leku;</w:t>
            </w:r>
          </w:p>
          <w:p w14:paraId="4B7951E8" w14:textId="040E0EF1" w:rsidR="008B546F" w:rsidRPr="00AE5EF0" w:rsidRDefault="008B546F" w:rsidP="00614DB4">
            <w:pPr>
              <w:pStyle w:val="Akapitzlist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wykluczenie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ciąży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okresu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karmienia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piersią;</w:t>
            </w:r>
          </w:p>
          <w:p w14:paraId="5C2621E0" w14:textId="352AB11A" w:rsidR="0095162F" w:rsidRPr="00C62CE7" w:rsidRDefault="008B546F" w:rsidP="00614DB4">
            <w:pPr>
              <w:pStyle w:val="Akapitzlist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zgoda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pacjenta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stosowanie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skutecznych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metod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zapobiegania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ciąży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trakcie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terapii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oraz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zakończeniu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zgodnie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informacjami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zawartymi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aktualnej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Charakterystyce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Produktu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Leczniczego</w:t>
            </w:r>
            <w:r w:rsidR="009324D8" w:rsidRPr="00AE5EF0">
              <w:rPr>
                <w:sz w:val="20"/>
                <w:szCs w:val="20"/>
              </w:rPr>
              <w:t>.</w:t>
            </w:r>
          </w:p>
          <w:p w14:paraId="3DEE7E65" w14:textId="77777777" w:rsidR="0095162F" w:rsidRPr="00AE5EF0" w:rsidRDefault="0095162F" w:rsidP="00AE5EF0">
            <w:pPr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0173B160" w14:textId="663DAA29" w:rsidR="0095162F" w:rsidRPr="00AE5EF0" w:rsidRDefault="0095162F" w:rsidP="00614DB4">
            <w:pPr>
              <w:pStyle w:val="Akapitzlist"/>
              <w:numPr>
                <w:ilvl w:val="1"/>
                <w:numId w:val="7"/>
              </w:numPr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Kryteria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kwalifikacji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do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linii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leczenia</w:t>
            </w:r>
          </w:p>
          <w:p w14:paraId="1CC3430C" w14:textId="7FB50A21" w:rsidR="0095162F" w:rsidRPr="00AE5EF0" w:rsidRDefault="0095162F" w:rsidP="00614DB4">
            <w:pPr>
              <w:pStyle w:val="Akapitzlist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zaawansowany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chłoniak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grudkowy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stadium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i/>
                <w:iCs/>
                <w:sz w:val="20"/>
                <w:szCs w:val="20"/>
              </w:rPr>
              <w:t>bulky</w:t>
            </w:r>
            <w:r w:rsidRPr="00AE5EF0">
              <w:rPr>
                <w:sz w:val="20"/>
                <w:szCs w:val="20"/>
              </w:rPr>
              <w:t>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III,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IV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Ann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Arbor;</w:t>
            </w:r>
          </w:p>
          <w:p w14:paraId="16D1F8B2" w14:textId="482FF0E3" w:rsidR="0095162F" w:rsidRPr="00AE5EF0" w:rsidRDefault="0095162F" w:rsidP="00614DB4">
            <w:pPr>
              <w:pStyle w:val="Akapitzlist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  <w:lang w:bidi="en-US"/>
              </w:rPr>
              <w:t>brak</w:t>
            </w:r>
            <w:r w:rsidR="00C62CE7">
              <w:rPr>
                <w:sz w:val="20"/>
                <w:szCs w:val="20"/>
                <w:lang w:bidi="en-US"/>
              </w:rPr>
              <w:t xml:space="preserve"> </w:t>
            </w:r>
            <w:r w:rsidRPr="00AE5EF0">
              <w:rPr>
                <w:sz w:val="20"/>
                <w:szCs w:val="20"/>
                <w:lang w:bidi="en-US"/>
              </w:rPr>
              <w:t>wcześniejszego</w:t>
            </w:r>
            <w:r w:rsidR="00C62CE7">
              <w:rPr>
                <w:sz w:val="20"/>
                <w:szCs w:val="20"/>
                <w:lang w:bidi="en-US"/>
              </w:rPr>
              <w:t xml:space="preserve"> </w:t>
            </w:r>
            <w:r w:rsidRPr="00AE5EF0">
              <w:rPr>
                <w:sz w:val="20"/>
                <w:szCs w:val="20"/>
                <w:lang w:bidi="en-US"/>
              </w:rPr>
              <w:t>leczenia</w:t>
            </w:r>
            <w:r w:rsidR="00C62CE7">
              <w:rPr>
                <w:sz w:val="20"/>
                <w:szCs w:val="20"/>
                <w:lang w:bidi="en-US"/>
              </w:rPr>
              <w:t xml:space="preserve"> </w:t>
            </w:r>
            <w:r w:rsidR="009933E8" w:rsidRPr="00AE5EF0">
              <w:rPr>
                <w:sz w:val="20"/>
                <w:szCs w:val="20"/>
              </w:rPr>
              <w:t>chłoniaka</w:t>
            </w:r>
            <w:r w:rsidR="00C62CE7">
              <w:rPr>
                <w:sz w:val="20"/>
                <w:szCs w:val="20"/>
              </w:rPr>
              <w:t xml:space="preserve"> </w:t>
            </w:r>
            <w:r w:rsidR="009933E8" w:rsidRPr="00AE5EF0">
              <w:rPr>
                <w:sz w:val="20"/>
                <w:szCs w:val="20"/>
              </w:rPr>
              <w:t>grudkowego</w:t>
            </w:r>
            <w:r w:rsidR="00D3533B" w:rsidRPr="00AE5EF0">
              <w:rPr>
                <w:sz w:val="20"/>
                <w:szCs w:val="20"/>
              </w:rPr>
              <w:t>.</w:t>
            </w:r>
          </w:p>
          <w:p w14:paraId="103E954A" w14:textId="77777777" w:rsidR="0095162F" w:rsidRPr="00AE5EF0" w:rsidRDefault="0095162F" w:rsidP="00AE5EF0">
            <w:pPr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4BF1FC71" w14:textId="3629EC1D" w:rsidR="0095162F" w:rsidRPr="00AE5EF0" w:rsidRDefault="0095162F" w:rsidP="00614DB4">
            <w:pPr>
              <w:pStyle w:val="Akapitzlist"/>
              <w:numPr>
                <w:ilvl w:val="1"/>
                <w:numId w:val="7"/>
              </w:numPr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Kryteria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kwalifikacji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do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II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kolejnych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linii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leczenia</w:t>
            </w:r>
          </w:p>
          <w:p w14:paraId="2DE3932E" w14:textId="2C3C78D7" w:rsidR="0095162F" w:rsidRPr="00AE5EF0" w:rsidRDefault="0095162F" w:rsidP="00614DB4">
            <w:pPr>
              <w:pStyle w:val="Akapitzlist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color w:val="000000"/>
                <w:sz w:val="20"/>
                <w:szCs w:val="20"/>
              </w:rPr>
              <w:t>stosowan</w:t>
            </w:r>
            <w:r w:rsidR="00C62CE7">
              <w:rPr>
                <w:color w:val="000000"/>
                <w:sz w:val="20"/>
                <w:szCs w:val="20"/>
              </w:rPr>
              <w:t xml:space="preserve">a </w:t>
            </w:r>
            <w:r w:rsidRPr="00AE5EF0">
              <w:rPr>
                <w:color w:val="000000"/>
                <w:sz w:val="20"/>
                <w:szCs w:val="20"/>
              </w:rPr>
              <w:t>uprzednio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co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najmniej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jedną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linię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leczenia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695991" w:rsidRPr="00AE5EF0">
              <w:rPr>
                <w:color w:val="000000"/>
                <w:sz w:val="20"/>
                <w:szCs w:val="20"/>
              </w:rPr>
              <w:t>chłoniaka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695991" w:rsidRPr="00AE5EF0">
              <w:rPr>
                <w:color w:val="000000"/>
                <w:sz w:val="20"/>
                <w:szCs w:val="20"/>
              </w:rPr>
              <w:t>grudkowego</w:t>
            </w:r>
            <w:r w:rsidR="009933E8" w:rsidRPr="00AE5EF0">
              <w:rPr>
                <w:color w:val="000000"/>
                <w:sz w:val="20"/>
                <w:szCs w:val="20"/>
              </w:rPr>
              <w:t>;</w:t>
            </w:r>
          </w:p>
          <w:p w14:paraId="250835FC" w14:textId="4F5935B0" w:rsidR="009933E8" w:rsidRPr="00AE5EF0" w:rsidRDefault="009933E8" w:rsidP="00614DB4">
            <w:pPr>
              <w:pStyle w:val="Akapitzlist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brak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odpowiedzi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progresja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choroby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podczas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maksymalnie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6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miesięcy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zakończeniu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rytuksymabem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schematem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zawierającym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rytuksymab.</w:t>
            </w:r>
          </w:p>
          <w:p w14:paraId="3E5A4697" w14:textId="22DB7982" w:rsidR="00C641D8" w:rsidRPr="00C62CE7" w:rsidRDefault="00695991" w:rsidP="00C62CE7">
            <w:pPr>
              <w:spacing w:after="6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62CE7">
              <w:rPr>
                <w:color w:val="000000"/>
                <w:sz w:val="20"/>
                <w:szCs w:val="20"/>
              </w:rPr>
              <w:t>Oba</w:t>
            </w:r>
            <w:r w:rsidR="00C62CE7" w:rsidRP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kryteria</w:t>
            </w:r>
            <w:r w:rsidR="00C62CE7" w:rsidRP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(1</w:t>
            </w:r>
            <w:r w:rsidR="00C62CE7" w:rsidRP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i</w:t>
            </w:r>
            <w:r w:rsidR="00C62CE7" w:rsidRP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2)</w:t>
            </w:r>
            <w:r w:rsidR="00C62CE7" w:rsidRP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muszą</w:t>
            </w:r>
            <w:r w:rsidR="00C62CE7" w:rsidRP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być</w:t>
            </w:r>
            <w:r w:rsidR="00C62CE7" w:rsidRP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spełnione</w:t>
            </w:r>
            <w:r w:rsidR="00C62CE7" w:rsidRPr="00C62CE7">
              <w:rPr>
                <w:color w:val="000000"/>
                <w:sz w:val="20"/>
                <w:szCs w:val="20"/>
              </w:rPr>
              <w:t xml:space="preserve"> </w:t>
            </w:r>
            <w:r w:rsidRPr="00C62CE7">
              <w:rPr>
                <w:color w:val="000000"/>
                <w:sz w:val="20"/>
                <w:szCs w:val="20"/>
              </w:rPr>
              <w:t>łącznie</w:t>
            </w:r>
            <w:r w:rsidR="00D3533B" w:rsidRPr="00C62CE7">
              <w:rPr>
                <w:color w:val="000000"/>
                <w:sz w:val="20"/>
                <w:szCs w:val="20"/>
              </w:rPr>
              <w:t>.</w:t>
            </w:r>
          </w:p>
          <w:p w14:paraId="0B11C044" w14:textId="77777777" w:rsidR="00D3533B" w:rsidRPr="00AE5EF0" w:rsidRDefault="00D3533B" w:rsidP="00AE5EF0">
            <w:pPr>
              <w:spacing w:after="60"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4143098A" w14:textId="522E5186" w:rsidR="00C641D8" w:rsidRPr="00AE5EF0" w:rsidRDefault="00C641D8" w:rsidP="00614DB4">
            <w:pPr>
              <w:pStyle w:val="Akapitzlist"/>
              <w:numPr>
                <w:ilvl w:val="0"/>
                <w:numId w:val="7"/>
              </w:numPr>
              <w:spacing w:after="60" w:line="276" w:lineRule="auto"/>
              <w:contextualSpacing w:val="0"/>
              <w:jc w:val="both"/>
              <w:rPr>
                <w:color w:val="000000"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lastRenderedPageBreak/>
              <w:t>Określenie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czasu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leczenia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w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programie</w:t>
            </w:r>
          </w:p>
          <w:p w14:paraId="6CFF4DA5" w14:textId="3C942132" w:rsidR="00C641D8" w:rsidRPr="00C62CE7" w:rsidRDefault="00C641D8" w:rsidP="00C62CE7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C62CE7">
              <w:rPr>
                <w:sz w:val="20"/>
                <w:szCs w:val="20"/>
              </w:rPr>
              <w:t>Leczenie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trwa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do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czasu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podjęcia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przez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lekarza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prowadzącego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decyzji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o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wyłączeniu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świadczeniobiorcy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z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programu,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zgodnie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z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kryteriami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wyłączenia,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jednak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z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zastrzeżeniem,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iż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w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przypadku</w:t>
            </w:r>
            <w:r w:rsidR="00C62CE7" w:rsidRPr="00C62CE7">
              <w:rPr>
                <w:sz w:val="20"/>
                <w:szCs w:val="20"/>
              </w:rPr>
              <w:t xml:space="preserve"> </w:t>
            </w:r>
            <w:r w:rsidRPr="00C62CE7">
              <w:rPr>
                <w:sz w:val="20"/>
                <w:szCs w:val="20"/>
              </w:rPr>
              <w:t>terapii:</w:t>
            </w:r>
          </w:p>
          <w:p w14:paraId="29E7F708" w14:textId="76B19EB7" w:rsidR="00C641D8" w:rsidRPr="00AE5EF0" w:rsidRDefault="00A32C23" w:rsidP="00614DB4">
            <w:pPr>
              <w:pStyle w:val="Akapitzlist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color w:val="000000"/>
                <w:sz w:val="20"/>
                <w:szCs w:val="20"/>
              </w:rPr>
            </w:pPr>
            <w:r w:rsidRPr="00AE5EF0">
              <w:rPr>
                <w:color w:val="000000"/>
                <w:sz w:val="20"/>
                <w:szCs w:val="20"/>
              </w:rPr>
              <w:t>obinutuzumabem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skojarzeniu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z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chemioterapią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(CHOP,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CVP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lub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bendamustyną)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linii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leczenia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–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maksymalny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czas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leczenia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indukującego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wynosi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6-8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cykli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(w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zależności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od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zastosowanej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chemioterapii),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maksymalny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czas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leczenia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podtrzymującego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wynosi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2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lata;</w:t>
            </w:r>
          </w:p>
          <w:p w14:paraId="49703359" w14:textId="19C1AEE8" w:rsidR="0095162F" w:rsidRPr="00AE5EF0" w:rsidRDefault="00A32C23" w:rsidP="00614DB4">
            <w:pPr>
              <w:pStyle w:val="Akapitzlist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color w:val="000000"/>
                <w:sz w:val="20"/>
                <w:szCs w:val="20"/>
              </w:rPr>
            </w:pPr>
            <w:r w:rsidRPr="00AE5EF0">
              <w:rPr>
                <w:color w:val="000000"/>
                <w:sz w:val="20"/>
                <w:szCs w:val="20"/>
              </w:rPr>
              <w:t>obinutuzumabem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skojarzeniu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z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bendamustyną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II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lub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kolejnych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liniach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leczenia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–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maksymalny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czas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leczenia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indukującego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wynosi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6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cykli,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maksymalny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czas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leczenia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podtrzymującego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wynosi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2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C641D8" w:rsidRPr="00AE5EF0">
              <w:rPr>
                <w:color w:val="000000"/>
                <w:sz w:val="20"/>
                <w:szCs w:val="20"/>
              </w:rPr>
              <w:t>lata.</w:t>
            </w:r>
          </w:p>
          <w:p w14:paraId="5A86984F" w14:textId="77777777" w:rsidR="00C641D8" w:rsidRPr="00AE5EF0" w:rsidRDefault="00C641D8" w:rsidP="00AE5EF0">
            <w:pPr>
              <w:pStyle w:val="Akapitzlist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</w:p>
          <w:p w14:paraId="788DE324" w14:textId="006B5175" w:rsidR="00C641D8" w:rsidRPr="00AE5EF0" w:rsidRDefault="00C641D8" w:rsidP="00614DB4">
            <w:pPr>
              <w:pStyle w:val="Akapitzlist"/>
              <w:numPr>
                <w:ilvl w:val="0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Kryteria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wyłączenia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z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programu</w:t>
            </w:r>
          </w:p>
          <w:p w14:paraId="5F6CADAA" w14:textId="2D263CA7" w:rsidR="00C641D8" w:rsidRPr="00AE5EF0" w:rsidRDefault="007A452A" w:rsidP="00614DB4">
            <w:pPr>
              <w:pStyle w:val="Akapitzlist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progresja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choroby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trakcie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leczenia,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oceniana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podaniu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najmniej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2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cykli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leczenia;</w:t>
            </w:r>
          </w:p>
          <w:p w14:paraId="674F3B6E" w14:textId="4EC45CCF" w:rsidR="00C641D8" w:rsidRPr="00AE5EF0" w:rsidRDefault="00C641D8" w:rsidP="00614DB4">
            <w:pPr>
              <w:pStyle w:val="Akapitzlist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wystąpienie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objawów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nadwrażliwości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którykolwiek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stosowanych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leków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którąkolwiek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substancję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pomocniczą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leku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białka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mysie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(reakcje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związane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wlewem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4.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stopnia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wg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CTCAE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oraz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powtórne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wystąpienie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reakcji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związanych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wlewem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stopnia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3.)</w:t>
            </w:r>
            <w:r w:rsidR="001507C0">
              <w:rPr>
                <w:sz w:val="20"/>
                <w:szCs w:val="20"/>
              </w:rPr>
              <w:t>, uniemożliwiających kontynuację leczenia</w:t>
            </w:r>
            <w:r w:rsidRPr="00AE5EF0">
              <w:rPr>
                <w:sz w:val="20"/>
                <w:szCs w:val="20"/>
              </w:rPr>
              <w:t>;</w:t>
            </w:r>
            <w:r w:rsidR="00C62CE7">
              <w:rPr>
                <w:sz w:val="20"/>
                <w:szCs w:val="20"/>
              </w:rPr>
              <w:t xml:space="preserve"> </w:t>
            </w:r>
          </w:p>
          <w:p w14:paraId="65A7E1A5" w14:textId="3C557436" w:rsidR="00C641D8" w:rsidRPr="00AE5EF0" w:rsidRDefault="00C641D8" w:rsidP="00614DB4">
            <w:pPr>
              <w:pStyle w:val="Akapitzlist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ciąża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karmienie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piersią;</w:t>
            </w:r>
          </w:p>
          <w:p w14:paraId="74886C5A" w14:textId="66F75CF9" w:rsidR="00C641D8" w:rsidRDefault="001507C0" w:rsidP="00614DB4">
            <w:pPr>
              <w:pStyle w:val="Akapitzlist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wystąpienie chorób lub stanów, które według</w:t>
            </w:r>
            <w:r w:rsidR="00C62CE7">
              <w:rPr>
                <w:sz w:val="20"/>
                <w:szCs w:val="20"/>
              </w:rPr>
              <w:t xml:space="preserve"> </w:t>
            </w:r>
            <w:r w:rsidR="00C641D8" w:rsidRPr="00AE5EF0">
              <w:rPr>
                <w:sz w:val="20"/>
                <w:szCs w:val="20"/>
              </w:rPr>
              <w:t>oceny</w:t>
            </w:r>
            <w:r w:rsidR="00C62CE7">
              <w:rPr>
                <w:sz w:val="20"/>
                <w:szCs w:val="20"/>
              </w:rPr>
              <w:t xml:space="preserve"> </w:t>
            </w:r>
            <w:r w:rsidR="00C641D8" w:rsidRPr="00AE5EF0">
              <w:rPr>
                <w:sz w:val="20"/>
                <w:szCs w:val="20"/>
              </w:rPr>
              <w:t>lekarza</w:t>
            </w:r>
            <w:r>
              <w:rPr>
                <w:sz w:val="20"/>
                <w:szCs w:val="20"/>
              </w:rPr>
              <w:t xml:space="preserve"> prowadzącego uniemożliwiają dalsze prowadzenie leczenia</w:t>
            </w:r>
            <w:r w:rsidR="00C641D8" w:rsidRPr="00AE5EF0">
              <w:rPr>
                <w:sz w:val="20"/>
                <w:szCs w:val="20"/>
              </w:rPr>
              <w:t>;</w:t>
            </w:r>
          </w:p>
          <w:p w14:paraId="5B61E85E" w14:textId="3FDBC63D" w:rsidR="001507C0" w:rsidRPr="001507C0" w:rsidRDefault="001507C0" w:rsidP="001507C0">
            <w:pPr>
              <w:pStyle w:val="Akapitzlist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wystąpienie nieakceptowalnej lub zagrażającej życiu toksyczności, pomimo zastosowania adekwatnego postępowania;</w:t>
            </w:r>
          </w:p>
          <w:p w14:paraId="2681611D" w14:textId="472A218F" w:rsidR="007A452A" w:rsidRPr="00AE5EF0" w:rsidRDefault="007A452A" w:rsidP="00614DB4">
            <w:pPr>
              <w:pStyle w:val="Akapitzlist"/>
              <w:numPr>
                <w:ilvl w:val="3"/>
                <w:numId w:val="7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rozpoznanie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postępującej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wieloogniskowej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leukoencefalopatii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(PML);</w:t>
            </w:r>
          </w:p>
          <w:p w14:paraId="3E4C427A" w14:textId="73DAAA46" w:rsidR="00C641D8" w:rsidRPr="001507C0" w:rsidRDefault="001507C0" w:rsidP="001507C0">
            <w:pPr>
              <w:pStyle w:val="Akapitzlist"/>
              <w:numPr>
                <w:ilvl w:val="3"/>
                <w:numId w:val="7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1507C0">
              <w:rPr>
                <w:bCs/>
                <w:sz w:val="20"/>
                <w:szCs w:val="20"/>
              </w:rPr>
              <w:lastRenderedPageBreak/>
              <w:t>brak współpracy lub nieprzestrzeganie zaleceń lekarskich, w tym dotyczących okresowych badań kontrolnych oceniających skuteczność i bezpieczeństwo leczenia, ze strony świadczeniobiorc</w:t>
            </w:r>
            <w:r w:rsidR="007639D7">
              <w:rPr>
                <w:bCs/>
                <w:sz w:val="20"/>
                <w:szCs w:val="20"/>
              </w:rPr>
              <w:t>y</w:t>
            </w:r>
            <w:r w:rsidRPr="001507C0">
              <w:rPr>
                <w:bCs/>
                <w:sz w:val="20"/>
                <w:szCs w:val="20"/>
              </w:rPr>
              <w:t xml:space="preserve"> lub jego opiekun</w:t>
            </w:r>
            <w:r w:rsidR="007639D7">
              <w:rPr>
                <w:bCs/>
                <w:sz w:val="20"/>
                <w:szCs w:val="20"/>
              </w:rPr>
              <w:t>a</w:t>
            </w:r>
            <w:r w:rsidRPr="001507C0">
              <w:rPr>
                <w:bCs/>
                <w:sz w:val="20"/>
                <w:szCs w:val="20"/>
              </w:rPr>
              <w:t xml:space="preserve"> prawn</w:t>
            </w:r>
            <w:r w:rsidR="007639D7">
              <w:rPr>
                <w:bCs/>
                <w:sz w:val="20"/>
                <w:szCs w:val="20"/>
              </w:rPr>
              <w:t>ego</w:t>
            </w:r>
            <w:r>
              <w:rPr>
                <w:bCs/>
                <w:sz w:val="20"/>
                <w:szCs w:val="20"/>
              </w:rPr>
              <w:t>.</w:t>
            </w:r>
          </w:p>
          <w:p w14:paraId="510D57A3" w14:textId="7B9FD8C7" w:rsidR="001507C0" w:rsidRPr="001507C0" w:rsidRDefault="001507C0" w:rsidP="008142E1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45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3" w:type="dxa"/>
          </w:tcPr>
          <w:p w14:paraId="4C011F2F" w14:textId="5AEA715A" w:rsidR="0037436B" w:rsidRPr="00AE5EF0" w:rsidRDefault="008B5A52" w:rsidP="00614DB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lastRenderedPageBreak/>
              <w:t>Dawkowanie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leków</w:t>
            </w:r>
          </w:p>
          <w:p w14:paraId="2906931D" w14:textId="5E60CF9E" w:rsidR="008B5A52" w:rsidRPr="00AE5EF0" w:rsidRDefault="008B5A52" w:rsidP="00614DB4">
            <w:pPr>
              <w:pStyle w:val="Akapitzlist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color w:val="000000"/>
                <w:sz w:val="20"/>
                <w:szCs w:val="20"/>
              </w:rPr>
              <w:t>obinutuz</w:t>
            </w:r>
            <w:r w:rsidR="00571044" w:rsidRPr="00AE5EF0">
              <w:rPr>
                <w:b/>
                <w:bCs/>
                <w:color w:val="000000"/>
                <w:sz w:val="20"/>
                <w:szCs w:val="20"/>
              </w:rPr>
              <w:t>u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mab</w:t>
            </w:r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w</w:t>
            </w:r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skojarzeniu</w:t>
            </w:r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z</w:t>
            </w:r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chemioterapią</w:t>
            </w:r>
            <w:r w:rsidR="00130E7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130E7B" w:rsidRPr="008142E1">
              <w:rPr>
                <w:color w:val="000000"/>
                <w:sz w:val="20"/>
              </w:rPr>
              <w:t>(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CHOP,</w:t>
            </w:r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CVP</w:t>
            </w:r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lub</w:t>
            </w:r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bendamustyną)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4245D2" w:rsidRPr="00AE5EF0">
              <w:rPr>
                <w:b/>
                <w:bCs/>
                <w:sz w:val="20"/>
                <w:szCs w:val="20"/>
              </w:rPr>
              <w:t>w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4245D2" w:rsidRPr="00AE5EF0">
              <w:rPr>
                <w:b/>
                <w:bCs/>
                <w:sz w:val="20"/>
                <w:szCs w:val="20"/>
              </w:rPr>
              <w:t>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4245D2" w:rsidRPr="00AE5EF0">
              <w:rPr>
                <w:b/>
                <w:bCs/>
                <w:sz w:val="20"/>
                <w:szCs w:val="20"/>
              </w:rPr>
              <w:t>linii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4245D2" w:rsidRPr="00AE5EF0">
              <w:rPr>
                <w:b/>
                <w:bCs/>
                <w:sz w:val="20"/>
                <w:szCs w:val="20"/>
              </w:rPr>
              <w:t>leczenia</w:t>
            </w:r>
          </w:p>
          <w:p w14:paraId="5518E4EF" w14:textId="7F5A0019" w:rsidR="008B5A52" w:rsidRPr="00AE5EF0" w:rsidRDefault="008B5A52" w:rsidP="00614DB4">
            <w:pPr>
              <w:pStyle w:val="Akapitzlist"/>
              <w:numPr>
                <w:ilvl w:val="2"/>
                <w:numId w:val="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Leczenie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induk</w:t>
            </w:r>
            <w:r w:rsidR="00837A28" w:rsidRPr="00AE5EF0">
              <w:rPr>
                <w:sz w:val="20"/>
                <w:szCs w:val="20"/>
              </w:rPr>
              <w:t>ujące</w:t>
            </w:r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obinutuzumab</w:t>
            </w:r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skojarzeniu</w:t>
            </w:r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chemioterapią</w:t>
            </w:r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(CHOP,</w:t>
            </w:r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CVP</w:t>
            </w:r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bendamustyną)</w:t>
            </w:r>
          </w:p>
          <w:p w14:paraId="460ECAA5" w14:textId="5C95C015" w:rsidR="008B5A52" w:rsidRPr="00BB6CD8" w:rsidRDefault="008B5A52" w:rsidP="00BB6CD8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BB6CD8">
              <w:rPr>
                <w:sz w:val="20"/>
                <w:szCs w:val="20"/>
                <w:u w:val="single"/>
              </w:rPr>
              <w:t>Obinutuz</w:t>
            </w:r>
            <w:r w:rsidR="00571044" w:rsidRPr="00BB6CD8">
              <w:rPr>
                <w:sz w:val="20"/>
                <w:szCs w:val="20"/>
                <w:u w:val="single"/>
              </w:rPr>
              <w:t>u</w:t>
            </w:r>
            <w:r w:rsidRPr="00BB6CD8">
              <w:rPr>
                <w:sz w:val="20"/>
                <w:szCs w:val="20"/>
                <w:u w:val="single"/>
              </w:rPr>
              <w:t>mab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="000F4B79" w:rsidRPr="00BB6CD8">
              <w:rPr>
                <w:sz w:val="20"/>
                <w:szCs w:val="20"/>
                <w:u w:val="single"/>
              </w:rPr>
              <w:t>w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="000F4B79" w:rsidRPr="00BB6CD8">
              <w:rPr>
                <w:sz w:val="20"/>
                <w:szCs w:val="20"/>
                <w:u w:val="single"/>
              </w:rPr>
              <w:t>cyklu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="000F4B79" w:rsidRPr="00BB6CD8">
              <w:rPr>
                <w:sz w:val="20"/>
                <w:szCs w:val="20"/>
                <w:u w:val="single"/>
              </w:rPr>
              <w:t>1.</w:t>
            </w:r>
            <w:r w:rsidR="00B51F49" w:rsidRPr="00BB6CD8">
              <w:rPr>
                <w:sz w:val="20"/>
                <w:szCs w:val="20"/>
              </w:rPr>
              <w:t>: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dawce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1000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mg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podawany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E7666"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E7666" w:rsidRPr="00BB6CD8">
              <w:rPr>
                <w:sz w:val="20"/>
                <w:szCs w:val="20"/>
              </w:rPr>
              <w:t>skojarzeniu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E7666" w:rsidRPr="00BB6CD8">
              <w:rPr>
                <w:sz w:val="20"/>
                <w:szCs w:val="20"/>
              </w:rPr>
              <w:t>z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E7666" w:rsidRPr="00BB6CD8">
              <w:rPr>
                <w:sz w:val="20"/>
                <w:szCs w:val="20"/>
              </w:rPr>
              <w:t>chemioterapią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1.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dniu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(dopuszcza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się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rozdzielenie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dawki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na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100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mg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1.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dniu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na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900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mg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2.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dniu),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8.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dniu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15.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dniu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pierwszego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cyklu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51F49" w:rsidRPr="00BB6CD8">
              <w:rPr>
                <w:sz w:val="20"/>
                <w:szCs w:val="20"/>
              </w:rPr>
              <w:t>leczenia.</w:t>
            </w:r>
          </w:p>
          <w:p w14:paraId="57D5F823" w14:textId="428D083F" w:rsidR="006D6CAE" w:rsidRPr="00BB6CD8" w:rsidRDefault="000F4B79" w:rsidP="00BB6CD8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BB6CD8">
              <w:rPr>
                <w:sz w:val="20"/>
                <w:szCs w:val="20"/>
                <w:u w:val="single"/>
              </w:rPr>
              <w:t>Obinutuz</w:t>
            </w:r>
            <w:r w:rsidR="00571044" w:rsidRPr="00BB6CD8">
              <w:rPr>
                <w:sz w:val="20"/>
                <w:szCs w:val="20"/>
                <w:u w:val="single"/>
              </w:rPr>
              <w:t>u</w:t>
            </w:r>
            <w:r w:rsidRPr="00BB6CD8">
              <w:rPr>
                <w:sz w:val="20"/>
                <w:szCs w:val="20"/>
                <w:u w:val="single"/>
              </w:rPr>
              <w:t>mab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w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cyklach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2-6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lub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2-8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(liczba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cykli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oraz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ich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długość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zależna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od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zastosowanego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schematu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chemioterapii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zgodnie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z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aktualną</w:t>
            </w:r>
            <w:r w:rsidR="008B544B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Charakterystyką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Produktu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Pr="00BB6CD8">
              <w:rPr>
                <w:i/>
                <w:iCs/>
                <w:sz w:val="20"/>
                <w:szCs w:val="20"/>
              </w:rPr>
              <w:t>Leczniczego)</w:t>
            </w:r>
            <w:r w:rsidR="006D6CAE" w:rsidRPr="00BB6CD8">
              <w:rPr>
                <w:i/>
                <w:iCs/>
                <w:sz w:val="20"/>
                <w:szCs w:val="20"/>
              </w:rPr>
              <w:t>:</w:t>
            </w:r>
            <w:r w:rsidR="00C62CE7" w:rsidRPr="00BB6CD8">
              <w:rPr>
                <w:i/>
                <w:iCs/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dawce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1000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mg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skojarzeniu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z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chemioterapią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podaje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się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1.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dniu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każdego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cyklu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6D6CAE" w:rsidRPr="00BB6CD8">
              <w:rPr>
                <w:sz w:val="20"/>
                <w:szCs w:val="20"/>
              </w:rPr>
              <w:t>leczenia.</w:t>
            </w:r>
            <w:r w:rsidR="00C62CE7" w:rsidRPr="00BB6CD8">
              <w:rPr>
                <w:sz w:val="20"/>
                <w:szCs w:val="20"/>
              </w:rPr>
              <w:t xml:space="preserve"> </w:t>
            </w:r>
          </w:p>
          <w:p w14:paraId="1199272B" w14:textId="3562B9BB" w:rsidR="00E21537" w:rsidRPr="00AE5EF0" w:rsidRDefault="00E21537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243D57CE" w14:textId="4D8E0E78" w:rsidR="00BE7666" w:rsidRPr="00BB6CD8" w:rsidRDefault="00FF1506" w:rsidP="00BB6CD8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  <w:u w:val="single"/>
              </w:rPr>
            </w:pPr>
            <w:r w:rsidRPr="00BB6CD8">
              <w:rPr>
                <w:sz w:val="20"/>
                <w:szCs w:val="20"/>
                <w:u w:val="single"/>
              </w:rPr>
              <w:t>Chemioterapia</w:t>
            </w:r>
            <w:r w:rsidR="00BE7666" w:rsidRPr="00BB6CD8">
              <w:rPr>
                <w:sz w:val="20"/>
                <w:szCs w:val="20"/>
                <w:u w:val="single"/>
              </w:rPr>
              <w:t>:</w:t>
            </w:r>
          </w:p>
          <w:p w14:paraId="5A96D23A" w14:textId="77777777" w:rsidR="004111CC" w:rsidRDefault="00BE7666" w:rsidP="00614DB4">
            <w:pPr>
              <w:pStyle w:val="Akapitzlist"/>
              <w:numPr>
                <w:ilvl w:val="3"/>
                <w:numId w:val="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  <w:u w:val="single"/>
              </w:rPr>
              <w:lastRenderedPageBreak/>
              <w:t>CHOP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zgodne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standardowym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dawkowaniem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dla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tego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schematu</w:t>
            </w:r>
          </w:p>
          <w:p w14:paraId="43B2C113" w14:textId="20D9B238" w:rsidR="00FF1506" w:rsidRPr="00AE5EF0" w:rsidRDefault="00191E0E" w:rsidP="004111CC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227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albo</w:t>
            </w:r>
          </w:p>
          <w:p w14:paraId="11D20FEA" w14:textId="77777777" w:rsidR="004111CC" w:rsidRDefault="00BE7666" w:rsidP="00614DB4">
            <w:pPr>
              <w:pStyle w:val="Akapitzlist"/>
              <w:numPr>
                <w:ilvl w:val="3"/>
                <w:numId w:val="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  <w:u w:val="single"/>
              </w:rPr>
              <w:t>CVP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zgodne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ze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standardowym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dawkowaniem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dla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tego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schematu</w:t>
            </w:r>
          </w:p>
          <w:p w14:paraId="2745938D" w14:textId="21714789" w:rsidR="00191E0E" w:rsidRPr="00AE5EF0" w:rsidRDefault="00191E0E" w:rsidP="004111CC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227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albo</w:t>
            </w:r>
          </w:p>
          <w:p w14:paraId="5BA6978C" w14:textId="1B900519" w:rsidR="00BE7666" w:rsidRPr="00AE5EF0" w:rsidRDefault="00BE7666" w:rsidP="00614DB4">
            <w:pPr>
              <w:pStyle w:val="Akapitzlist"/>
              <w:numPr>
                <w:ilvl w:val="3"/>
                <w:numId w:val="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  <w:u w:val="single"/>
              </w:rPr>
              <w:t>Bendamustyna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dawce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90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mg/m</w:t>
            </w:r>
            <w:r w:rsidR="00191E0E" w:rsidRPr="00AE5EF0">
              <w:rPr>
                <w:sz w:val="20"/>
                <w:szCs w:val="20"/>
                <w:vertAlign w:val="superscript"/>
              </w:rPr>
              <w:t>2</w:t>
            </w:r>
            <w:r w:rsidR="00C62CE7">
              <w:rPr>
                <w:sz w:val="20"/>
                <w:szCs w:val="20"/>
                <w:vertAlign w:val="superscript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pc.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podawana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dożylnie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1.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2.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dniu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każdego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cyklu</w:t>
            </w:r>
            <w:r w:rsidR="00C62CE7">
              <w:rPr>
                <w:sz w:val="20"/>
                <w:szCs w:val="20"/>
              </w:rPr>
              <w:t xml:space="preserve"> </w:t>
            </w:r>
            <w:r w:rsidR="00191E0E" w:rsidRPr="00AE5EF0">
              <w:rPr>
                <w:sz w:val="20"/>
                <w:szCs w:val="20"/>
              </w:rPr>
              <w:t>leczenia</w:t>
            </w:r>
            <w:r w:rsidR="00C62CE7">
              <w:rPr>
                <w:sz w:val="20"/>
                <w:szCs w:val="20"/>
              </w:rPr>
              <w:t xml:space="preserve"> </w:t>
            </w:r>
          </w:p>
          <w:p w14:paraId="49CE3641" w14:textId="75E87EA3" w:rsidR="000F4B79" w:rsidRPr="00BB6CD8" w:rsidRDefault="006D6CAE" w:rsidP="00BB6CD8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BB6CD8">
              <w:rPr>
                <w:sz w:val="20"/>
                <w:szCs w:val="20"/>
              </w:rPr>
              <w:t>Leczenie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induk</w:t>
            </w:r>
            <w:r w:rsidR="00837A28" w:rsidRPr="00BB6CD8">
              <w:rPr>
                <w:sz w:val="20"/>
                <w:szCs w:val="20"/>
              </w:rPr>
              <w:t>ujące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obejmuje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nie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więcej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niż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6-</w:t>
            </w:r>
            <w:r w:rsidRPr="00BB6CD8">
              <w:rPr>
                <w:sz w:val="20"/>
                <w:szCs w:val="20"/>
              </w:rPr>
              <w:t>8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cykli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przypadku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połączenia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z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chemioterapią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CHOP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lub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CVP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nie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więcej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niż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6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B45D1D" w:rsidRPr="00BB6CD8">
              <w:rPr>
                <w:sz w:val="20"/>
                <w:szCs w:val="20"/>
              </w:rPr>
              <w:t>cykli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przypadku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połączenia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z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837A28" w:rsidRPr="00BB6CD8">
              <w:rPr>
                <w:sz w:val="20"/>
                <w:szCs w:val="20"/>
              </w:rPr>
              <w:t>bendamustyną.</w:t>
            </w:r>
          </w:p>
          <w:p w14:paraId="1F021D94" w14:textId="77777777" w:rsidR="000F4B79" w:rsidRPr="00AE5EF0" w:rsidRDefault="000F4B79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29E4EBA9" w14:textId="6FE960AC" w:rsidR="000F4B79" w:rsidRPr="00AE5EF0" w:rsidRDefault="006D6CAE" w:rsidP="00614DB4">
            <w:pPr>
              <w:pStyle w:val="Akapitzlist"/>
              <w:numPr>
                <w:ilvl w:val="2"/>
                <w:numId w:val="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Leczenie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podtrzymujące</w:t>
            </w:r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obinutuz</w:t>
            </w:r>
            <w:r w:rsidR="00571044" w:rsidRPr="00AE5EF0">
              <w:rPr>
                <w:sz w:val="20"/>
                <w:szCs w:val="20"/>
              </w:rPr>
              <w:t>u</w:t>
            </w:r>
            <w:r w:rsidR="00E21537" w:rsidRPr="00AE5EF0">
              <w:rPr>
                <w:sz w:val="20"/>
                <w:szCs w:val="20"/>
              </w:rPr>
              <w:t>mab</w:t>
            </w:r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E21537" w:rsidRPr="00AE5EF0">
              <w:rPr>
                <w:sz w:val="20"/>
                <w:szCs w:val="20"/>
              </w:rPr>
              <w:t>monoterapii</w:t>
            </w:r>
          </w:p>
          <w:p w14:paraId="3E05A6C8" w14:textId="4349F77E" w:rsidR="006D6CAE" w:rsidRPr="00BB6CD8" w:rsidRDefault="006D6CAE" w:rsidP="00BB6CD8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BB6CD8">
              <w:rPr>
                <w:sz w:val="20"/>
                <w:szCs w:val="20"/>
                <w:u w:val="single"/>
              </w:rPr>
              <w:t>Obinutuzumab</w:t>
            </w:r>
            <w:r w:rsidR="00E21537" w:rsidRPr="00BB6CD8">
              <w:rPr>
                <w:sz w:val="20"/>
                <w:szCs w:val="20"/>
                <w:u w:val="single"/>
              </w:rPr>
              <w:t>:</w:t>
            </w:r>
            <w:r w:rsidR="00C62CE7" w:rsidRPr="00BB6CD8">
              <w:rPr>
                <w:b/>
                <w:bCs/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daw</w:t>
            </w:r>
            <w:r w:rsidR="00E21537" w:rsidRPr="00BB6CD8">
              <w:rPr>
                <w:sz w:val="20"/>
                <w:szCs w:val="20"/>
              </w:rPr>
              <w:t>ce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1000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mg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podawany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raz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na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2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miesiące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przez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dwa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lata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lub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wystąpienia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progresji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choroby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trakcie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leczenia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podtrzymującego.</w:t>
            </w:r>
          </w:p>
          <w:p w14:paraId="0E054C3C" w14:textId="77777777" w:rsidR="00E21537" w:rsidRPr="00AE5EF0" w:rsidRDefault="00E21537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7C4A422E" w14:textId="3DFA7091" w:rsidR="00E21537" w:rsidRPr="00AE5EF0" w:rsidRDefault="00A32C23" w:rsidP="00614DB4">
            <w:pPr>
              <w:pStyle w:val="Akapitzlist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color w:val="000000"/>
                <w:sz w:val="20"/>
                <w:szCs w:val="20"/>
              </w:rPr>
              <w:t>obinutuz</w:t>
            </w:r>
            <w:r w:rsidR="00571044" w:rsidRPr="00AE5EF0">
              <w:rPr>
                <w:b/>
                <w:bCs/>
                <w:color w:val="000000"/>
                <w:sz w:val="20"/>
                <w:szCs w:val="20"/>
              </w:rPr>
              <w:t>u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mab</w:t>
            </w:r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w</w:t>
            </w:r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skojarzeniu</w:t>
            </w:r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z</w:t>
            </w:r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color w:val="000000"/>
                <w:sz w:val="20"/>
                <w:szCs w:val="20"/>
              </w:rPr>
              <w:t>bendamustyną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E21537" w:rsidRPr="00AE5EF0">
              <w:rPr>
                <w:b/>
                <w:bCs/>
                <w:sz w:val="20"/>
                <w:szCs w:val="20"/>
              </w:rPr>
              <w:t>w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E21537" w:rsidRPr="00AE5EF0">
              <w:rPr>
                <w:b/>
                <w:bCs/>
                <w:sz w:val="20"/>
                <w:szCs w:val="20"/>
              </w:rPr>
              <w:t>II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E21537" w:rsidRPr="00AE5EF0">
              <w:rPr>
                <w:b/>
                <w:bCs/>
                <w:sz w:val="20"/>
                <w:szCs w:val="20"/>
              </w:rPr>
              <w:t>lub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E21537" w:rsidRPr="00AE5EF0">
              <w:rPr>
                <w:b/>
                <w:bCs/>
                <w:sz w:val="20"/>
                <w:szCs w:val="20"/>
              </w:rPr>
              <w:t>kolejnych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E21537" w:rsidRPr="00AE5EF0">
              <w:rPr>
                <w:b/>
                <w:bCs/>
                <w:sz w:val="20"/>
                <w:szCs w:val="20"/>
              </w:rPr>
              <w:t>liniach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E21537" w:rsidRPr="00AE5EF0">
              <w:rPr>
                <w:b/>
                <w:bCs/>
                <w:sz w:val="20"/>
                <w:szCs w:val="20"/>
              </w:rPr>
              <w:t>leczenia</w:t>
            </w:r>
            <w:r w:rsidR="00C62CE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BBCAF2C" w14:textId="14E172AD" w:rsidR="00E21537" w:rsidRPr="00AE5EF0" w:rsidRDefault="00E21537" w:rsidP="00614DB4">
            <w:pPr>
              <w:pStyle w:val="Akapitzlist"/>
              <w:numPr>
                <w:ilvl w:val="2"/>
                <w:numId w:val="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Leczenie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induk</w:t>
            </w:r>
            <w:r w:rsidR="00571044" w:rsidRPr="00AE5EF0">
              <w:rPr>
                <w:sz w:val="20"/>
                <w:szCs w:val="20"/>
              </w:rPr>
              <w:t>ujące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obinutuzumab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skojarzeniu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bendamustyną</w:t>
            </w:r>
          </w:p>
          <w:p w14:paraId="6164E004" w14:textId="35D6E4F5" w:rsidR="00E21537" w:rsidRPr="00BB6CD8" w:rsidRDefault="00E21537" w:rsidP="00BB6CD8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BB6CD8">
              <w:rPr>
                <w:sz w:val="20"/>
                <w:szCs w:val="20"/>
                <w:u w:val="single"/>
              </w:rPr>
              <w:t>Obinutuz</w:t>
            </w:r>
            <w:r w:rsidR="006125EF" w:rsidRPr="00BB6CD8">
              <w:rPr>
                <w:sz w:val="20"/>
                <w:szCs w:val="20"/>
                <w:u w:val="single"/>
              </w:rPr>
              <w:t>u</w:t>
            </w:r>
            <w:r w:rsidRPr="00BB6CD8">
              <w:rPr>
                <w:sz w:val="20"/>
                <w:szCs w:val="20"/>
                <w:u w:val="single"/>
              </w:rPr>
              <w:t>mab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w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cyklu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1.</w:t>
            </w:r>
            <w:r w:rsidRPr="00BB6CD8">
              <w:rPr>
                <w:sz w:val="20"/>
                <w:szCs w:val="20"/>
              </w:rPr>
              <w:t>: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dawce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1000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mg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podawany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1.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(dopuszcza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się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rozdzielenie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dawki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na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100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mg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1.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na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900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mg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2.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dniu),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lastRenderedPageBreak/>
              <w:t>8.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15.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pierwszego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28-dniowego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cyklu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leczenia.</w:t>
            </w:r>
          </w:p>
          <w:p w14:paraId="007E0BF7" w14:textId="1F5FE688" w:rsidR="00E21537" w:rsidRPr="00BB6CD8" w:rsidRDefault="00E21537" w:rsidP="00BB6CD8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BB6CD8">
              <w:rPr>
                <w:sz w:val="20"/>
                <w:szCs w:val="20"/>
                <w:u w:val="single"/>
              </w:rPr>
              <w:t>Obinutuz</w:t>
            </w:r>
            <w:r w:rsidR="006125EF" w:rsidRPr="00BB6CD8">
              <w:rPr>
                <w:sz w:val="20"/>
                <w:szCs w:val="20"/>
                <w:u w:val="single"/>
              </w:rPr>
              <w:t>u</w:t>
            </w:r>
            <w:r w:rsidRPr="00BB6CD8">
              <w:rPr>
                <w:sz w:val="20"/>
                <w:szCs w:val="20"/>
                <w:u w:val="single"/>
              </w:rPr>
              <w:t>mab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w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cyklach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2-6: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dawce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1000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mg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skojarzeniu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z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bendamustyną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podaje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się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1.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każdego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28-dniowego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cyklu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leczenia.</w:t>
            </w:r>
            <w:r w:rsidR="00C62CE7" w:rsidRPr="00BB6CD8">
              <w:rPr>
                <w:sz w:val="20"/>
                <w:szCs w:val="20"/>
              </w:rPr>
              <w:t xml:space="preserve"> </w:t>
            </w:r>
          </w:p>
          <w:p w14:paraId="01C5F38E" w14:textId="7A4CD1FF" w:rsidR="00E21537" w:rsidRPr="00BB6CD8" w:rsidRDefault="00E21537" w:rsidP="00BB6CD8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BB6CD8">
              <w:rPr>
                <w:sz w:val="20"/>
                <w:szCs w:val="20"/>
                <w:u w:val="single"/>
              </w:rPr>
              <w:t>Bendamustyna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w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cyklach</w:t>
            </w:r>
            <w:r w:rsidR="00C62CE7" w:rsidRPr="00BB6CD8">
              <w:rPr>
                <w:sz w:val="20"/>
                <w:szCs w:val="20"/>
                <w:u w:val="single"/>
              </w:rPr>
              <w:t xml:space="preserve"> </w:t>
            </w:r>
            <w:r w:rsidRPr="00BB6CD8">
              <w:rPr>
                <w:sz w:val="20"/>
                <w:szCs w:val="20"/>
                <w:u w:val="single"/>
              </w:rPr>
              <w:t>1-6: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dawce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90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mg/m</w:t>
            </w:r>
            <w:r w:rsidRPr="00BB6CD8">
              <w:rPr>
                <w:sz w:val="20"/>
                <w:szCs w:val="20"/>
                <w:vertAlign w:val="superscript"/>
              </w:rPr>
              <w:t>2</w:t>
            </w:r>
            <w:r w:rsidR="00C62CE7" w:rsidRPr="00BB6CD8">
              <w:rPr>
                <w:sz w:val="20"/>
                <w:szCs w:val="20"/>
                <w:vertAlign w:val="superscript"/>
              </w:rPr>
              <w:t xml:space="preserve"> </w:t>
            </w:r>
            <w:r w:rsidR="00921307" w:rsidRPr="00BB6CD8">
              <w:rPr>
                <w:sz w:val="20"/>
                <w:szCs w:val="20"/>
              </w:rPr>
              <w:t>p</w:t>
            </w:r>
            <w:r w:rsidR="00191E0E" w:rsidRPr="00BB6CD8">
              <w:rPr>
                <w:sz w:val="20"/>
                <w:szCs w:val="20"/>
              </w:rPr>
              <w:t>c.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191E0E" w:rsidRPr="00BB6CD8">
              <w:rPr>
                <w:sz w:val="20"/>
                <w:szCs w:val="20"/>
              </w:rPr>
              <w:t>p</w:t>
            </w:r>
            <w:r w:rsidR="00921307" w:rsidRPr="00BB6CD8">
              <w:rPr>
                <w:sz w:val="20"/>
                <w:szCs w:val="20"/>
              </w:rPr>
              <w:t>odawana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dożylnie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1.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2.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dniu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każdego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cyklu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="00921307" w:rsidRPr="00BB6CD8">
              <w:rPr>
                <w:sz w:val="20"/>
                <w:szCs w:val="20"/>
              </w:rPr>
              <w:t>leczenia.</w:t>
            </w:r>
          </w:p>
          <w:p w14:paraId="221D38C6" w14:textId="77777777" w:rsidR="00E21537" w:rsidRPr="00AE5EF0" w:rsidRDefault="00E21537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5617C186" w14:textId="04C8D1E3" w:rsidR="00E21537" w:rsidRPr="00AE5EF0" w:rsidRDefault="00E21537" w:rsidP="00614DB4">
            <w:pPr>
              <w:pStyle w:val="Akapitzlist"/>
              <w:numPr>
                <w:ilvl w:val="2"/>
                <w:numId w:val="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Leczenie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podtrzymujące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obinutuz</w:t>
            </w:r>
            <w:r w:rsidR="006125EF" w:rsidRPr="00AE5EF0">
              <w:rPr>
                <w:sz w:val="20"/>
                <w:szCs w:val="20"/>
              </w:rPr>
              <w:t>u</w:t>
            </w:r>
            <w:r w:rsidRPr="00AE5EF0">
              <w:rPr>
                <w:sz w:val="20"/>
                <w:szCs w:val="20"/>
              </w:rPr>
              <w:t>mab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monoterapii</w:t>
            </w:r>
          </w:p>
          <w:p w14:paraId="4325192B" w14:textId="518DF491" w:rsidR="00E21537" w:rsidRPr="00BB6CD8" w:rsidRDefault="00E21537" w:rsidP="00BB6CD8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BB6CD8">
              <w:rPr>
                <w:sz w:val="20"/>
                <w:szCs w:val="20"/>
                <w:u w:val="single"/>
              </w:rPr>
              <w:t>Obinutuzumab: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dawce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1000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mg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podawany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raz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na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2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miesiące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przez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dwa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lata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lub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wystąpienia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progresji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choroby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trakcie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leczenia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podtrzymującego.</w:t>
            </w:r>
          </w:p>
          <w:p w14:paraId="1085044B" w14:textId="77777777" w:rsidR="00921307" w:rsidRPr="00AE5EF0" w:rsidRDefault="00921307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5A0268B1" w14:textId="3009C688" w:rsidR="00921307" w:rsidRPr="00AE5EF0" w:rsidRDefault="00921307" w:rsidP="00614DB4">
            <w:pPr>
              <w:pStyle w:val="Akapitzlist"/>
              <w:numPr>
                <w:ilvl w:val="0"/>
                <w:numId w:val="8"/>
              </w:numPr>
              <w:tabs>
                <w:tab w:val="left" w:pos="1095"/>
              </w:tabs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Modyfikacja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dawkowania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leków</w:t>
            </w:r>
          </w:p>
          <w:p w14:paraId="07E7F40A" w14:textId="6963F354" w:rsidR="00921307" w:rsidRPr="00BB6CD8" w:rsidRDefault="008B544B" w:rsidP="00BB6CD8">
            <w:pPr>
              <w:tabs>
                <w:tab w:val="left" w:pos="1095"/>
              </w:tabs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8B544B">
              <w:rPr>
                <w:sz w:val="20"/>
                <w:szCs w:val="20"/>
              </w:rPr>
              <w:t>Szczegóły dotyczące sposobu podawania, ewentualnego czasowego wstrzymania leczenia oraz ewentualnego zmniejszania dawki leku zgodnie z aktualną Charakterystyką Produktu Leczniczego.</w:t>
            </w:r>
          </w:p>
        </w:tc>
        <w:tc>
          <w:tcPr>
            <w:tcW w:w="5610" w:type="dxa"/>
          </w:tcPr>
          <w:p w14:paraId="5E01D756" w14:textId="2C0BAA76" w:rsidR="007A452A" w:rsidRPr="00AE5EF0" w:rsidRDefault="007A452A" w:rsidP="00614DB4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60" w:line="276" w:lineRule="auto"/>
              <w:ind w:right="79"/>
              <w:contextualSpacing w:val="0"/>
              <w:jc w:val="both"/>
              <w:rPr>
                <w:b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lastRenderedPageBreak/>
              <w:t>Badania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przy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kwalifikacji</w:t>
            </w:r>
          </w:p>
          <w:p w14:paraId="155E705A" w14:textId="027E7409" w:rsidR="00A126B0" w:rsidRPr="00AE5EF0" w:rsidRDefault="007A452A" w:rsidP="00614DB4">
            <w:pPr>
              <w:pStyle w:val="Akapitzlist"/>
              <w:numPr>
                <w:ilvl w:val="3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morfologia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krwi</w:t>
            </w:r>
            <w:r w:rsidR="00C62CE7">
              <w:rPr>
                <w:sz w:val="20"/>
                <w:szCs w:val="20"/>
              </w:rPr>
              <w:t xml:space="preserve"> </w:t>
            </w:r>
            <w:r w:rsidR="00A126B0"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="00A126B0" w:rsidRPr="00AE5EF0">
              <w:rPr>
                <w:sz w:val="20"/>
                <w:szCs w:val="20"/>
              </w:rPr>
              <w:t>rozmazem</w:t>
            </w:r>
            <w:r w:rsidR="00C62CE7">
              <w:rPr>
                <w:sz w:val="20"/>
                <w:szCs w:val="20"/>
              </w:rPr>
              <w:t xml:space="preserve"> </w:t>
            </w:r>
            <w:r w:rsidR="006125EF" w:rsidRPr="00AE5EF0">
              <w:rPr>
                <w:sz w:val="20"/>
                <w:szCs w:val="20"/>
              </w:rPr>
              <w:t>(wz</w:t>
            </w:r>
            <w:r w:rsidR="001F515D" w:rsidRPr="00AE5EF0">
              <w:rPr>
                <w:sz w:val="20"/>
                <w:szCs w:val="20"/>
              </w:rPr>
              <w:t>orem</w:t>
            </w:r>
            <w:r w:rsidR="00C62CE7">
              <w:rPr>
                <w:sz w:val="20"/>
                <w:szCs w:val="20"/>
              </w:rPr>
              <w:t xml:space="preserve"> </w:t>
            </w:r>
            <w:r w:rsidR="006125EF" w:rsidRPr="00AE5EF0">
              <w:rPr>
                <w:sz w:val="20"/>
                <w:szCs w:val="20"/>
              </w:rPr>
              <w:t>odsetkowy</w:t>
            </w:r>
            <w:r w:rsidR="001F515D" w:rsidRPr="00AE5EF0">
              <w:rPr>
                <w:sz w:val="20"/>
                <w:szCs w:val="20"/>
              </w:rPr>
              <w:t>m</w:t>
            </w:r>
            <w:r w:rsidR="006125EF" w:rsidRPr="00AE5EF0">
              <w:rPr>
                <w:sz w:val="20"/>
                <w:szCs w:val="20"/>
              </w:rPr>
              <w:t>)</w:t>
            </w:r>
            <w:r w:rsidRPr="00AE5EF0">
              <w:rPr>
                <w:sz w:val="20"/>
                <w:szCs w:val="20"/>
              </w:rPr>
              <w:t>;</w:t>
            </w:r>
          </w:p>
          <w:p w14:paraId="5A5FE612" w14:textId="7A2E408B" w:rsidR="00A126B0" w:rsidRPr="00AE5EF0" w:rsidRDefault="00A126B0" w:rsidP="00614DB4">
            <w:pPr>
              <w:pStyle w:val="Akapitzlist"/>
              <w:numPr>
                <w:ilvl w:val="3"/>
                <w:numId w:val="9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ocena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wydolności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nerek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wątroby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(stężenie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kreatyniny,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eGFR,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kwasu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moczowego,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AST,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ALT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bilirubiny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całkowitej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surowicy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krwi);</w:t>
            </w:r>
            <w:r w:rsidR="00C62CE7">
              <w:rPr>
                <w:sz w:val="20"/>
                <w:szCs w:val="20"/>
              </w:rPr>
              <w:t xml:space="preserve"> </w:t>
            </w:r>
          </w:p>
          <w:p w14:paraId="2297815F" w14:textId="54425977" w:rsidR="00A126B0" w:rsidRPr="00AE5EF0" w:rsidRDefault="00A126B0" w:rsidP="00614DB4">
            <w:pPr>
              <w:numPr>
                <w:ilvl w:val="3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aktywność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dehydrogenazy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mleczanowej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(LDH);</w:t>
            </w:r>
          </w:p>
          <w:p w14:paraId="2C0A1A28" w14:textId="111B3FE9" w:rsidR="00A126B0" w:rsidRPr="00AE5EF0" w:rsidRDefault="00A126B0" w:rsidP="00614DB4">
            <w:pPr>
              <w:numPr>
                <w:ilvl w:val="3"/>
                <w:numId w:val="9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obrazowe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pozwalające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ocenę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stopnia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zaawansowania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choroby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(TK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PET-TK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NMR);</w:t>
            </w:r>
          </w:p>
          <w:p w14:paraId="6AE7F581" w14:textId="68BB64A1" w:rsidR="00A126B0" w:rsidRPr="00AE5EF0" w:rsidRDefault="00A126B0" w:rsidP="00614DB4">
            <w:pPr>
              <w:pStyle w:val="Akapitzlist"/>
              <w:numPr>
                <w:ilvl w:val="3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badanie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histologiczne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węzła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chłonnego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tkanki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pozawęzłowej</w:t>
            </w:r>
            <w:r w:rsidR="007E443F" w:rsidRPr="00AE5EF0">
              <w:rPr>
                <w:sz w:val="20"/>
                <w:szCs w:val="20"/>
              </w:rPr>
              <w:t>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tym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ocena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obecności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antygenu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CD20</w:t>
            </w:r>
            <w:r w:rsidR="00C62CE7">
              <w:rPr>
                <w:sz w:val="20"/>
                <w:szCs w:val="20"/>
              </w:rPr>
              <w:t xml:space="preserve"> </w:t>
            </w:r>
            <w:r w:rsidR="007E443F"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r w:rsidR="007E443F"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7E443F" w:rsidRPr="00AE5EF0">
              <w:rPr>
                <w:sz w:val="20"/>
                <w:szCs w:val="20"/>
              </w:rPr>
              <w:t>przypadku</w:t>
            </w:r>
            <w:r w:rsidR="00C62CE7">
              <w:rPr>
                <w:sz w:val="20"/>
                <w:szCs w:val="20"/>
              </w:rPr>
              <w:t xml:space="preserve"> </w:t>
            </w:r>
            <w:r w:rsidR="007E443F" w:rsidRPr="00AE5EF0">
              <w:rPr>
                <w:sz w:val="20"/>
                <w:szCs w:val="20"/>
              </w:rPr>
              <w:t>kwalifikacji</w:t>
            </w:r>
            <w:r w:rsidR="00C62CE7">
              <w:rPr>
                <w:sz w:val="20"/>
                <w:szCs w:val="20"/>
              </w:rPr>
              <w:t xml:space="preserve"> </w:t>
            </w:r>
            <w:r w:rsidR="007E443F" w:rsidRPr="00AE5EF0">
              <w:rPr>
                <w:sz w:val="20"/>
                <w:szCs w:val="20"/>
              </w:rPr>
              <w:t>do</w:t>
            </w:r>
            <w:r w:rsidR="00C62CE7">
              <w:rPr>
                <w:sz w:val="20"/>
                <w:szCs w:val="20"/>
              </w:rPr>
              <w:t xml:space="preserve"> </w:t>
            </w:r>
            <w:r w:rsidR="007E443F"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="007E443F" w:rsidRPr="00AE5EF0">
              <w:rPr>
                <w:sz w:val="20"/>
                <w:szCs w:val="20"/>
              </w:rPr>
              <w:t>linii</w:t>
            </w:r>
            <w:r w:rsidR="00C62CE7">
              <w:rPr>
                <w:sz w:val="20"/>
                <w:szCs w:val="20"/>
              </w:rPr>
              <w:t xml:space="preserve"> </w:t>
            </w:r>
            <w:r w:rsidR="007E443F" w:rsidRPr="00AE5EF0">
              <w:rPr>
                <w:sz w:val="20"/>
                <w:szCs w:val="20"/>
              </w:rPr>
              <w:t>leczenia</w:t>
            </w:r>
            <w:r w:rsidRPr="00AE5EF0">
              <w:rPr>
                <w:sz w:val="20"/>
                <w:szCs w:val="20"/>
              </w:rPr>
              <w:t>;</w:t>
            </w:r>
          </w:p>
          <w:p w14:paraId="1A9A2D4D" w14:textId="134620C6" w:rsidR="00A126B0" w:rsidRPr="00AE5EF0" w:rsidRDefault="00A126B0" w:rsidP="00614DB4">
            <w:pPr>
              <w:numPr>
                <w:ilvl w:val="3"/>
                <w:numId w:val="9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przesiewowe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kierunku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WZW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typu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zawierające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najmniej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testy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kierunku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HbsAg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HbcAb,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przypadku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dodatniego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wyniku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HbsAg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HBcAb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badanie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HBV-DNA;</w:t>
            </w:r>
            <w:r w:rsidR="00C62CE7">
              <w:rPr>
                <w:sz w:val="20"/>
                <w:szCs w:val="20"/>
              </w:rPr>
              <w:t xml:space="preserve"> </w:t>
            </w:r>
          </w:p>
          <w:p w14:paraId="27C8A25D" w14:textId="4C2719E5" w:rsidR="00A126B0" w:rsidRPr="00AE5EF0" w:rsidRDefault="00A126B0" w:rsidP="00614DB4">
            <w:pPr>
              <w:numPr>
                <w:ilvl w:val="3"/>
                <w:numId w:val="9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przesiewowe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kierunku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WZW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typu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zawierające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najmniej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oznaczenie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przeciwciał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anty-HCV,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przypadku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dodatniego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wyniku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obecność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przeciwciał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anty-HCV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badanie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HCV-RNA;</w:t>
            </w:r>
            <w:r w:rsidR="00C62CE7">
              <w:rPr>
                <w:sz w:val="20"/>
                <w:szCs w:val="20"/>
              </w:rPr>
              <w:t xml:space="preserve"> </w:t>
            </w:r>
          </w:p>
          <w:p w14:paraId="570996E3" w14:textId="21027DBB" w:rsidR="00A126B0" w:rsidRPr="00AE5EF0" w:rsidRDefault="00A126B0" w:rsidP="00614DB4">
            <w:pPr>
              <w:numPr>
                <w:ilvl w:val="3"/>
                <w:numId w:val="9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test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ciążowy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kobiet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wieku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rozrodczym).</w:t>
            </w:r>
          </w:p>
          <w:p w14:paraId="25EE58C9" w14:textId="569CB064" w:rsidR="00A126B0" w:rsidRPr="00BB6CD8" w:rsidRDefault="00A126B0" w:rsidP="00BB6CD8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BB6CD8">
              <w:rPr>
                <w:sz w:val="20"/>
                <w:szCs w:val="20"/>
              </w:rPr>
              <w:lastRenderedPageBreak/>
              <w:t>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przypadku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lokalizacji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pozawęzłowej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chłoniaka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wykonanie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innych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badań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oceniających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zaawansowanie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chłoniaka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oprócz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badań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w/w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-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decyzji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lekarza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prowadzącego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(badania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endoskopowe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lub</w:t>
            </w:r>
            <w:r w:rsidR="00C62CE7" w:rsidRPr="00BB6CD8">
              <w:rPr>
                <w:sz w:val="20"/>
                <w:szCs w:val="20"/>
              </w:rPr>
              <w:t xml:space="preserve"> </w:t>
            </w:r>
            <w:r w:rsidRPr="00BB6CD8">
              <w:rPr>
                <w:sz w:val="20"/>
                <w:szCs w:val="20"/>
              </w:rPr>
              <w:t>inne).</w:t>
            </w:r>
          </w:p>
          <w:p w14:paraId="4152A5AB" w14:textId="77777777" w:rsidR="007A452A" w:rsidRPr="00AE5EF0" w:rsidRDefault="007A452A" w:rsidP="00AE5EF0">
            <w:pPr>
              <w:autoSpaceDE w:val="0"/>
              <w:autoSpaceDN w:val="0"/>
              <w:adjustRightInd w:val="0"/>
              <w:spacing w:after="60" w:line="276" w:lineRule="auto"/>
              <w:ind w:right="79"/>
              <w:jc w:val="both"/>
              <w:rPr>
                <w:sz w:val="20"/>
                <w:szCs w:val="20"/>
              </w:rPr>
            </w:pPr>
          </w:p>
          <w:p w14:paraId="1AAA7800" w14:textId="18260C0D" w:rsidR="007A452A" w:rsidRPr="00AE5EF0" w:rsidRDefault="007A452A" w:rsidP="00614DB4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Monitorowanie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leczenia</w:t>
            </w:r>
          </w:p>
          <w:p w14:paraId="10F8B48E" w14:textId="73FFBDC6" w:rsidR="007E443F" w:rsidRPr="00AE5EF0" w:rsidRDefault="004245D2" w:rsidP="00614DB4">
            <w:pPr>
              <w:pStyle w:val="Akapitzlist"/>
              <w:numPr>
                <w:ilvl w:val="3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</w:t>
            </w:r>
            <w:r w:rsidR="007A452A" w:rsidRPr="00AE5EF0">
              <w:rPr>
                <w:sz w:val="20"/>
                <w:szCs w:val="20"/>
              </w:rPr>
              <w:t>adania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przeprowadzane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przed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każdym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podaniem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leku</w:t>
            </w:r>
          </w:p>
          <w:p w14:paraId="4D2EA8E7" w14:textId="1E6EFB6E" w:rsidR="007E443F" w:rsidRPr="00AE5EF0" w:rsidRDefault="007A452A" w:rsidP="00614DB4">
            <w:pPr>
              <w:pStyle w:val="Akapitzlist"/>
              <w:numPr>
                <w:ilvl w:val="4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morfologia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krwi</w:t>
            </w:r>
            <w:r w:rsidR="00C62CE7">
              <w:rPr>
                <w:sz w:val="20"/>
                <w:szCs w:val="20"/>
              </w:rPr>
              <w:t xml:space="preserve"> </w:t>
            </w:r>
            <w:r w:rsidR="007E443F"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="007E443F" w:rsidRPr="00AE5EF0">
              <w:rPr>
                <w:sz w:val="20"/>
                <w:szCs w:val="20"/>
              </w:rPr>
              <w:t>rozmazem</w:t>
            </w:r>
            <w:r w:rsidR="00C62CE7">
              <w:rPr>
                <w:sz w:val="20"/>
                <w:szCs w:val="20"/>
              </w:rPr>
              <w:t xml:space="preserve"> </w:t>
            </w:r>
            <w:r w:rsidR="00B45D1D" w:rsidRPr="00AE5EF0">
              <w:rPr>
                <w:sz w:val="20"/>
                <w:szCs w:val="20"/>
              </w:rPr>
              <w:t>(wz</w:t>
            </w:r>
            <w:r w:rsidR="00104BE3" w:rsidRPr="00AE5EF0">
              <w:rPr>
                <w:sz w:val="20"/>
                <w:szCs w:val="20"/>
              </w:rPr>
              <w:t>or</w:t>
            </w:r>
            <w:r w:rsidR="001F515D" w:rsidRPr="00AE5EF0">
              <w:rPr>
                <w:sz w:val="20"/>
                <w:szCs w:val="20"/>
              </w:rPr>
              <w:t>em</w:t>
            </w:r>
            <w:r w:rsidR="00C62CE7">
              <w:rPr>
                <w:sz w:val="20"/>
                <w:szCs w:val="20"/>
              </w:rPr>
              <w:t xml:space="preserve"> </w:t>
            </w:r>
            <w:r w:rsidR="00B45D1D" w:rsidRPr="00AE5EF0">
              <w:rPr>
                <w:sz w:val="20"/>
                <w:szCs w:val="20"/>
              </w:rPr>
              <w:t>odsetkowy</w:t>
            </w:r>
            <w:r w:rsidR="001F515D" w:rsidRPr="00AE5EF0">
              <w:rPr>
                <w:sz w:val="20"/>
                <w:szCs w:val="20"/>
              </w:rPr>
              <w:t>m</w:t>
            </w:r>
            <w:r w:rsidR="00B45D1D" w:rsidRPr="00AE5EF0">
              <w:rPr>
                <w:sz w:val="20"/>
                <w:szCs w:val="20"/>
              </w:rPr>
              <w:t>)</w:t>
            </w:r>
            <w:r w:rsidR="00BB6CD8">
              <w:rPr>
                <w:sz w:val="20"/>
                <w:szCs w:val="20"/>
              </w:rPr>
              <w:t>,</w:t>
            </w:r>
          </w:p>
          <w:p w14:paraId="7F3A1480" w14:textId="2A217B2F" w:rsidR="007E443F" w:rsidRPr="00AE5EF0" w:rsidRDefault="007E443F" w:rsidP="00614DB4">
            <w:pPr>
              <w:pStyle w:val="Akapitzlist"/>
              <w:numPr>
                <w:ilvl w:val="4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ocena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wydolności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nerek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wątroby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(stężenie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kreatyniny,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kwasu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moczowego,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AST,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ALT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bilirubiny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całkowitej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surowicy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krwi)</w:t>
            </w:r>
            <w:r w:rsidR="00BB6CD8">
              <w:rPr>
                <w:sz w:val="20"/>
                <w:szCs w:val="20"/>
              </w:rPr>
              <w:t>,</w:t>
            </w:r>
          </w:p>
          <w:p w14:paraId="22A9450E" w14:textId="504137D8" w:rsidR="00A50AD1" w:rsidRPr="00BB6CD8" w:rsidRDefault="00A50AD1" w:rsidP="00614DB4">
            <w:pPr>
              <w:pStyle w:val="Akapitzlist"/>
              <w:numPr>
                <w:ilvl w:val="4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elektrolity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(stężenie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sodu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potasu);</w:t>
            </w:r>
          </w:p>
          <w:p w14:paraId="25AC17CE" w14:textId="33A0296D" w:rsidR="007A452A" w:rsidRPr="00AE5EF0" w:rsidRDefault="004245D2" w:rsidP="00614DB4">
            <w:pPr>
              <w:pStyle w:val="Akapitzlist"/>
              <w:numPr>
                <w:ilvl w:val="3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</w:t>
            </w:r>
            <w:r w:rsidR="007A452A" w:rsidRPr="00AE5EF0">
              <w:rPr>
                <w:sz w:val="20"/>
                <w:szCs w:val="20"/>
              </w:rPr>
              <w:t>adania</w:t>
            </w:r>
            <w:r w:rsidR="00C62CE7">
              <w:rPr>
                <w:sz w:val="20"/>
                <w:szCs w:val="20"/>
              </w:rPr>
              <w:t xml:space="preserve"> </w:t>
            </w:r>
            <w:r w:rsidR="007639D7">
              <w:rPr>
                <w:sz w:val="20"/>
                <w:szCs w:val="20"/>
              </w:rPr>
              <w:t xml:space="preserve">wykonywane w celu oceny skuteczności leczenia </w:t>
            </w:r>
            <w:r w:rsidR="007A452A" w:rsidRPr="00AE5EF0">
              <w:rPr>
                <w:sz w:val="20"/>
                <w:szCs w:val="20"/>
              </w:rPr>
              <w:t>przeprowadzane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po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zakończeniu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leczenia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induk</w:t>
            </w:r>
            <w:r w:rsidR="00B45D1D" w:rsidRPr="00AE5EF0">
              <w:rPr>
                <w:sz w:val="20"/>
                <w:szCs w:val="20"/>
              </w:rPr>
              <w:t>ującego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przypadku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podejrzenia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progresji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choroby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(nie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wcześniej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niż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po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2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cyklach</w:t>
            </w:r>
            <w:r w:rsidR="00C62CE7">
              <w:rPr>
                <w:sz w:val="20"/>
                <w:szCs w:val="20"/>
              </w:rPr>
              <w:t xml:space="preserve"> </w:t>
            </w:r>
            <w:r w:rsidR="007A452A" w:rsidRPr="00AE5EF0">
              <w:rPr>
                <w:sz w:val="20"/>
                <w:szCs w:val="20"/>
              </w:rPr>
              <w:t>leczenia):</w:t>
            </w:r>
          </w:p>
          <w:p w14:paraId="0C7394E8" w14:textId="77777777" w:rsidR="007639D7" w:rsidRDefault="007A452A" w:rsidP="007639D7">
            <w:pPr>
              <w:pStyle w:val="Akapitzlist"/>
              <w:numPr>
                <w:ilvl w:val="4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ind w:right="51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obrazowe,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pozwalające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ocenę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stopnia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zaawansowania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choroby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(TK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PET-TK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NMR).</w:t>
            </w:r>
          </w:p>
          <w:p w14:paraId="7672E052" w14:textId="4E488D5C" w:rsidR="007639D7" w:rsidRDefault="007639D7" w:rsidP="007639D7">
            <w:pPr>
              <w:spacing w:after="60" w:line="276" w:lineRule="auto"/>
              <w:jc w:val="both"/>
            </w:pPr>
            <w:r>
              <w:rPr>
                <w:sz w:val="20"/>
                <w:szCs w:val="20"/>
              </w:rPr>
              <w:t>Ocena</w:t>
            </w:r>
            <w:r w:rsidRPr="00454FBC">
              <w:rPr>
                <w:sz w:val="20"/>
                <w:szCs w:val="20"/>
              </w:rPr>
              <w:t xml:space="preserve"> odpowiedzi na leczenie powinn</w:t>
            </w:r>
            <w:r>
              <w:rPr>
                <w:sz w:val="20"/>
                <w:szCs w:val="20"/>
              </w:rPr>
              <w:t>a</w:t>
            </w:r>
            <w:r w:rsidRPr="00454FBC">
              <w:rPr>
                <w:sz w:val="20"/>
                <w:szCs w:val="20"/>
              </w:rPr>
              <w:t xml:space="preserve"> być </w:t>
            </w:r>
            <w:r>
              <w:rPr>
                <w:sz w:val="20"/>
                <w:szCs w:val="20"/>
              </w:rPr>
              <w:t>przeprowadzona</w:t>
            </w:r>
            <w:r w:rsidR="0038001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BF67BE">
              <w:rPr>
                <w:sz w:val="20"/>
                <w:szCs w:val="20"/>
              </w:rPr>
              <w:t>w miarę możliwości</w:t>
            </w:r>
            <w:r w:rsidR="0038001F">
              <w:rPr>
                <w:sz w:val="20"/>
                <w:szCs w:val="20"/>
              </w:rPr>
              <w:t>,</w:t>
            </w:r>
            <w:r w:rsidRPr="00454FBC">
              <w:rPr>
                <w:sz w:val="20"/>
                <w:szCs w:val="20"/>
              </w:rPr>
              <w:t xml:space="preserve"> z wykorzystaniem </w:t>
            </w:r>
            <w:r>
              <w:rPr>
                <w:sz w:val="20"/>
                <w:szCs w:val="20"/>
              </w:rPr>
              <w:t>tego samego rodzaju badań obrazowych, który był</w:t>
            </w:r>
            <w:r w:rsidR="00BF67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zastosowany </w:t>
            </w:r>
            <w:r w:rsidRPr="00454FBC">
              <w:rPr>
                <w:sz w:val="20"/>
                <w:szCs w:val="20"/>
              </w:rPr>
              <w:t xml:space="preserve">podczas kwalifikowania </w:t>
            </w:r>
            <w:r>
              <w:rPr>
                <w:sz w:val="20"/>
                <w:szCs w:val="20"/>
              </w:rPr>
              <w:t xml:space="preserve">pacjenta </w:t>
            </w:r>
            <w:r w:rsidRPr="00454FBC">
              <w:rPr>
                <w:sz w:val="20"/>
                <w:szCs w:val="20"/>
              </w:rPr>
              <w:t>do leczenia.</w:t>
            </w:r>
            <w:r>
              <w:t xml:space="preserve"> </w:t>
            </w:r>
            <w:r w:rsidR="0038001F" w:rsidRPr="008142E1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Wykonane badania obrazowe muszą pozwolić na obiektywną ocenę odpowiedzi na leczenie</w:t>
            </w:r>
            <w:r w:rsidR="008142E1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99241C3" w14:textId="71AF8AF5" w:rsidR="007639D7" w:rsidRDefault="007639D7" w:rsidP="008142E1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CF6766">
              <w:rPr>
                <w:sz w:val="20"/>
                <w:szCs w:val="20"/>
              </w:rPr>
              <w:t>Kryteria odpowiedzi na leczenie należy stosować według aktualnych rekomendacji.</w:t>
            </w:r>
          </w:p>
          <w:p w14:paraId="6889E5B8" w14:textId="282E1F4D" w:rsidR="007639D7" w:rsidRPr="008142E1" w:rsidRDefault="007639D7" w:rsidP="008142E1">
            <w:pPr>
              <w:autoSpaceDE w:val="0"/>
              <w:autoSpaceDN w:val="0"/>
              <w:adjustRightInd w:val="0"/>
              <w:spacing w:after="60" w:line="276" w:lineRule="auto"/>
              <w:ind w:right="51"/>
              <w:jc w:val="both"/>
              <w:rPr>
                <w:sz w:val="20"/>
                <w:szCs w:val="20"/>
              </w:rPr>
            </w:pPr>
          </w:p>
        </w:tc>
      </w:tr>
      <w:tr w:rsidR="00EF1D90" w:rsidRPr="007E3BCE" w14:paraId="35B9B79C" w14:textId="77777777" w:rsidTr="00AE5EF0">
        <w:trPr>
          <w:trHeight w:val="567"/>
        </w:trPr>
        <w:tc>
          <w:tcPr>
            <w:tcW w:w="15388" w:type="dxa"/>
            <w:gridSpan w:val="3"/>
            <w:vAlign w:val="center"/>
          </w:tcPr>
          <w:p w14:paraId="2D912EB6" w14:textId="320B94F3" w:rsidR="00EF1D90" w:rsidRPr="006D1CB5" w:rsidRDefault="00EF1D90" w:rsidP="00614DB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7436B">
              <w:rPr>
                <w:b/>
                <w:bCs/>
                <w:sz w:val="20"/>
                <w:szCs w:val="20"/>
              </w:rPr>
              <w:lastRenderedPageBreak/>
              <w:t>LECZENIE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37436B">
              <w:rPr>
                <w:b/>
                <w:bCs/>
                <w:sz w:val="20"/>
                <w:szCs w:val="20"/>
              </w:rPr>
              <w:t>CHORYCH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37436B">
              <w:rPr>
                <w:b/>
                <w:bCs/>
                <w:sz w:val="20"/>
                <w:szCs w:val="20"/>
              </w:rPr>
              <w:t>NA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CHŁONIAKI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ZŁOŚLIWE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(ICD-10: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C83,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C85)</w:t>
            </w:r>
          </w:p>
        </w:tc>
      </w:tr>
      <w:tr w:rsidR="006F4502" w:rsidRPr="007E3BCE" w14:paraId="359070B6" w14:textId="77777777" w:rsidTr="00EB5DFC">
        <w:trPr>
          <w:trHeight w:val="20"/>
        </w:trPr>
        <w:tc>
          <w:tcPr>
            <w:tcW w:w="5665" w:type="dxa"/>
          </w:tcPr>
          <w:p w14:paraId="15C9B8E3" w14:textId="42B93FE0" w:rsidR="002F38A4" w:rsidRPr="00D101EF" w:rsidRDefault="002F38A4" w:rsidP="00D101EF">
            <w:pPr>
              <w:autoSpaceDE w:val="0"/>
              <w:autoSpaceDN w:val="0"/>
              <w:adjustRightInd w:val="0"/>
              <w:spacing w:before="120" w:after="60" w:line="276" w:lineRule="auto"/>
              <w:jc w:val="both"/>
              <w:rPr>
                <w:sz w:val="20"/>
                <w:szCs w:val="20"/>
                <w:u w:val="single"/>
              </w:rPr>
            </w:pPr>
            <w:r w:rsidRPr="00D101EF">
              <w:rPr>
                <w:color w:val="000000"/>
                <w:sz w:val="20"/>
                <w:szCs w:val="20"/>
              </w:rPr>
              <w:t>W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ramach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części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II.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programu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lekowego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chorym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na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chłoniaka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złośliwego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(ICD-10: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C83,</w:t>
            </w:r>
            <w:r w:rsidR="004111CC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C85)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udostępnia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się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terapię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piksantronem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w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III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lub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IV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linii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leczenia,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  <w:u w:val="single"/>
              </w:rPr>
              <w:t>zgodnie</w:t>
            </w:r>
            <w:r w:rsidR="00C62CE7" w:rsidRPr="00D101EF">
              <w:rPr>
                <w:sz w:val="20"/>
                <w:szCs w:val="20"/>
                <w:u w:val="single"/>
              </w:rPr>
              <w:t xml:space="preserve"> </w:t>
            </w:r>
            <w:r w:rsidRPr="00D101EF">
              <w:rPr>
                <w:sz w:val="20"/>
                <w:szCs w:val="20"/>
                <w:u w:val="single"/>
              </w:rPr>
              <w:t>ze</w:t>
            </w:r>
            <w:r w:rsidR="00C62CE7" w:rsidRPr="00D101EF">
              <w:rPr>
                <w:sz w:val="20"/>
                <w:szCs w:val="20"/>
                <w:u w:val="single"/>
              </w:rPr>
              <w:t xml:space="preserve"> </w:t>
            </w:r>
            <w:r w:rsidRPr="00D101EF">
              <w:rPr>
                <w:sz w:val="20"/>
                <w:szCs w:val="20"/>
                <w:u w:val="single"/>
              </w:rPr>
              <w:t>wskazanymi</w:t>
            </w:r>
            <w:r w:rsidR="00C62CE7" w:rsidRPr="00D101EF">
              <w:rPr>
                <w:sz w:val="20"/>
                <w:szCs w:val="20"/>
                <w:u w:val="single"/>
              </w:rPr>
              <w:t xml:space="preserve"> </w:t>
            </w:r>
            <w:r w:rsidRPr="00D101EF">
              <w:rPr>
                <w:sz w:val="20"/>
                <w:szCs w:val="20"/>
                <w:u w:val="single"/>
              </w:rPr>
              <w:t>w</w:t>
            </w:r>
            <w:r w:rsidR="00C62CE7" w:rsidRPr="00D101EF">
              <w:rPr>
                <w:sz w:val="20"/>
                <w:szCs w:val="20"/>
                <w:u w:val="single"/>
              </w:rPr>
              <w:t xml:space="preserve"> </w:t>
            </w:r>
            <w:r w:rsidRPr="00D101EF">
              <w:rPr>
                <w:sz w:val="20"/>
                <w:szCs w:val="20"/>
                <w:u w:val="single"/>
              </w:rPr>
              <w:t>opisie</w:t>
            </w:r>
            <w:r w:rsidR="00C62CE7" w:rsidRPr="00D101EF">
              <w:rPr>
                <w:sz w:val="20"/>
                <w:szCs w:val="20"/>
                <w:u w:val="single"/>
              </w:rPr>
              <w:t xml:space="preserve"> </w:t>
            </w:r>
            <w:r w:rsidRPr="00D101EF">
              <w:rPr>
                <w:sz w:val="20"/>
                <w:szCs w:val="20"/>
                <w:u w:val="single"/>
              </w:rPr>
              <w:t>programu</w:t>
            </w:r>
            <w:r w:rsidR="00C62CE7" w:rsidRPr="00D101EF">
              <w:rPr>
                <w:sz w:val="20"/>
                <w:szCs w:val="20"/>
                <w:u w:val="single"/>
              </w:rPr>
              <w:t xml:space="preserve"> </w:t>
            </w:r>
            <w:r w:rsidRPr="00D101EF">
              <w:rPr>
                <w:sz w:val="20"/>
                <w:szCs w:val="20"/>
                <w:u w:val="single"/>
              </w:rPr>
              <w:t>warunkami</w:t>
            </w:r>
            <w:r w:rsidR="00C62CE7" w:rsidRPr="00D101EF">
              <w:rPr>
                <w:sz w:val="20"/>
                <w:szCs w:val="20"/>
                <w:u w:val="single"/>
              </w:rPr>
              <w:t xml:space="preserve"> </w:t>
            </w:r>
            <w:r w:rsidRPr="00D101EF">
              <w:rPr>
                <w:sz w:val="20"/>
                <w:szCs w:val="20"/>
                <w:u w:val="single"/>
              </w:rPr>
              <w:t>i</w:t>
            </w:r>
            <w:r w:rsidR="00C62CE7" w:rsidRPr="00D101EF">
              <w:rPr>
                <w:sz w:val="20"/>
                <w:szCs w:val="20"/>
                <w:u w:val="single"/>
              </w:rPr>
              <w:t xml:space="preserve"> </w:t>
            </w:r>
            <w:r w:rsidRPr="00D101EF">
              <w:rPr>
                <w:sz w:val="20"/>
                <w:szCs w:val="20"/>
                <w:u w:val="single"/>
              </w:rPr>
              <w:t>kryteriami.</w:t>
            </w:r>
          </w:p>
          <w:p w14:paraId="0C7176F8" w14:textId="77777777" w:rsidR="002F38A4" w:rsidRPr="00AE5EF0" w:rsidRDefault="002F38A4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0484BB57" w14:textId="5ABFA9A9" w:rsidR="006F4502" w:rsidRPr="00AE5EF0" w:rsidRDefault="006F4502" w:rsidP="00614DB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Kryteria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kwalifikacji</w:t>
            </w:r>
          </w:p>
          <w:p w14:paraId="7313A170" w14:textId="45F10862" w:rsidR="006F4502" w:rsidRPr="00AE5EF0" w:rsidRDefault="006F4502" w:rsidP="00614DB4">
            <w:pPr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potwierdzony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histologicznie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agresywny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chłoniak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nieziarniczy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limfocytów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(ICD-10</w:t>
            </w:r>
            <w:r w:rsidR="00477B4C" w:rsidRPr="00AE5EF0">
              <w:rPr>
                <w:sz w:val="20"/>
                <w:szCs w:val="20"/>
              </w:rPr>
              <w:t>: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C83,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C85);</w:t>
            </w:r>
          </w:p>
          <w:p w14:paraId="532545AA" w14:textId="7E497C4E" w:rsidR="006F4502" w:rsidRPr="00AE5EF0" w:rsidRDefault="006F4502" w:rsidP="00614DB4">
            <w:pPr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wiek</w:t>
            </w:r>
            <w:r w:rsidR="00C62CE7">
              <w:rPr>
                <w:sz w:val="20"/>
                <w:szCs w:val="20"/>
              </w:rPr>
              <w:t xml:space="preserve"> </w:t>
            </w:r>
            <w:r w:rsidR="00C31441" w:rsidRPr="00AE5EF0">
              <w:rPr>
                <w:sz w:val="20"/>
                <w:szCs w:val="20"/>
              </w:rPr>
              <w:t>18</w:t>
            </w:r>
            <w:r w:rsidR="00C62CE7">
              <w:rPr>
                <w:sz w:val="20"/>
                <w:szCs w:val="20"/>
              </w:rPr>
              <w:t xml:space="preserve"> </w:t>
            </w:r>
            <w:r w:rsidR="00C31441" w:rsidRPr="00AE5EF0">
              <w:rPr>
                <w:sz w:val="20"/>
                <w:szCs w:val="20"/>
              </w:rPr>
              <w:t>lat</w:t>
            </w:r>
            <w:r w:rsidR="00C62CE7">
              <w:rPr>
                <w:sz w:val="20"/>
                <w:szCs w:val="20"/>
              </w:rPr>
              <w:t xml:space="preserve"> </w:t>
            </w:r>
            <w:r w:rsidR="00C31441"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="00C31441" w:rsidRPr="00AE5EF0">
              <w:rPr>
                <w:sz w:val="20"/>
                <w:szCs w:val="20"/>
              </w:rPr>
              <w:t>powyżej;</w:t>
            </w:r>
          </w:p>
          <w:p w14:paraId="57EE6DE3" w14:textId="5D045109" w:rsidR="006F4502" w:rsidRPr="00AE5EF0" w:rsidRDefault="006F4502" w:rsidP="00614DB4">
            <w:pPr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stan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sprawności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według</w:t>
            </w:r>
            <w:r w:rsidR="00C62CE7">
              <w:rPr>
                <w:sz w:val="20"/>
                <w:szCs w:val="20"/>
              </w:rPr>
              <w:t xml:space="preserve"> </w:t>
            </w:r>
            <w:r w:rsidR="00755D68" w:rsidRPr="00AE5EF0">
              <w:rPr>
                <w:sz w:val="20"/>
                <w:szCs w:val="20"/>
              </w:rPr>
              <w:t>ECOG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0-2;</w:t>
            </w:r>
          </w:p>
          <w:p w14:paraId="70FA8337" w14:textId="1CB1CCCD" w:rsidR="006F4502" w:rsidRPr="00AE5EF0" w:rsidRDefault="006F4502" w:rsidP="00614DB4">
            <w:pPr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udokumentowane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niepowodzenie</w:t>
            </w:r>
            <w:r w:rsidR="00C62CE7">
              <w:rPr>
                <w:sz w:val="20"/>
                <w:szCs w:val="20"/>
              </w:rPr>
              <w:t xml:space="preserve"> </w:t>
            </w:r>
            <w:r w:rsidR="00912748"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912748" w:rsidRPr="00AE5EF0">
              <w:rPr>
                <w:sz w:val="20"/>
                <w:szCs w:val="20"/>
              </w:rPr>
              <w:t>II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="00912748" w:rsidRPr="00AE5EF0">
              <w:rPr>
                <w:sz w:val="20"/>
                <w:szCs w:val="20"/>
              </w:rPr>
              <w:t>III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linii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chemioterapii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(lek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może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być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zastosowany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tylko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912748" w:rsidRPr="00AE5EF0">
              <w:rPr>
                <w:sz w:val="20"/>
                <w:szCs w:val="20"/>
              </w:rPr>
              <w:t>III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="00912748" w:rsidRPr="00AE5EF0">
              <w:rPr>
                <w:sz w:val="20"/>
                <w:szCs w:val="20"/>
              </w:rPr>
              <w:t>IV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linii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leczenia);</w:t>
            </w:r>
          </w:p>
          <w:p w14:paraId="0EBD4890" w14:textId="0FE6E9EA" w:rsidR="00DB24A4" w:rsidRPr="00AE5EF0" w:rsidRDefault="00DB24A4" w:rsidP="00614DB4">
            <w:pPr>
              <w:pStyle w:val="Akapitzlist"/>
              <w:numPr>
                <w:ilvl w:val="3"/>
                <w:numId w:val="3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LVEF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≥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45%;</w:t>
            </w:r>
          </w:p>
          <w:p w14:paraId="7B7E93CE" w14:textId="48F6DB4E" w:rsidR="006F4502" w:rsidRPr="00AE5EF0" w:rsidRDefault="00912748" w:rsidP="00614DB4">
            <w:pPr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bezwzględna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liczba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neutrofili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≥1,0x10</w:t>
            </w:r>
            <w:r w:rsidRPr="00AE5EF0">
              <w:rPr>
                <w:color w:val="000000"/>
                <w:sz w:val="20"/>
                <w:szCs w:val="20"/>
                <w:vertAlign w:val="superscript"/>
              </w:rPr>
              <w:t>9</w:t>
            </w:r>
            <w:r w:rsidRPr="00AE5EF0">
              <w:rPr>
                <w:color w:val="000000"/>
                <w:sz w:val="20"/>
                <w:szCs w:val="20"/>
              </w:rPr>
              <w:t>/l;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liczba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płytek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krwi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≥75x10</w:t>
            </w:r>
            <w:r w:rsidRPr="00AE5EF0">
              <w:rPr>
                <w:color w:val="000000"/>
                <w:sz w:val="20"/>
                <w:szCs w:val="20"/>
                <w:vertAlign w:val="superscript"/>
              </w:rPr>
              <w:t>9</w:t>
            </w:r>
            <w:r w:rsidRPr="00AE5EF0">
              <w:rPr>
                <w:color w:val="000000"/>
                <w:sz w:val="20"/>
                <w:szCs w:val="20"/>
              </w:rPr>
              <w:t>/l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(możliwe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są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mniejsze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wartości,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ile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wynika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to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z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nacieczenia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szpiku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przebiegu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chłoniaka);</w:t>
            </w:r>
            <w:r w:rsidR="00C62CE7">
              <w:rPr>
                <w:sz w:val="20"/>
                <w:szCs w:val="20"/>
              </w:rPr>
              <w:t xml:space="preserve"> </w:t>
            </w:r>
          </w:p>
          <w:p w14:paraId="0FF294C4" w14:textId="00653671" w:rsidR="00213B76" w:rsidRPr="00AE5EF0" w:rsidRDefault="00213B76" w:rsidP="00614DB4">
            <w:pPr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całkowite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stężenie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bilirubiny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&lt;1,5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x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GGN,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kreatyniny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&lt;1,5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x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GGN,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AST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oraz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ALT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&lt;2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x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GGN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przypadku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zajęcia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wątroby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&lt;5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x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GGN);</w:t>
            </w:r>
          </w:p>
          <w:p w14:paraId="3574E94C" w14:textId="23DCFCE0" w:rsidR="00912748" w:rsidRPr="00AE5EF0" w:rsidRDefault="00912748" w:rsidP="00614DB4">
            <w:pPr>
              <w:pStyle w:val="Akapitzlist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brak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przeciwwskazań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stosowania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zgodnie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="001507C0">
              <w:rPr>
                <w:sz w:val="20"/>
                <w:szCs w:val="20"/>
              </w:rPr>
              <w:t xml:space="preserve">aktualną </w:t>
            </w:r>
            <w:r w:rsidRPr="00AE5EF0">
              <w:rPr>
                <w:sz w:val="20"/>
                <w:szCs w:val="20"/>
              </w:rPr>
              <w:t>Charakterystyką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Produktu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Leczniczego;</w:t>
            </w:r>
          </w:p>
          <w:p w14:paraId="2A85B131" w14:textId="2F5A3423" w:rsidR="00912748" w:rsidRPr="00AE5EF0" w:rsidRDefault="00912748" w:rsidP="00614DB4">
            <w:pPr>
              <w:pStyle w:val="Akapitzlist"/>
              <w:numPr>
                <w:ilvl w:val="3"/>
                <w:numId w:val="3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Cs/>
                <w:sz w:val="20"/>
                <w:szCs w:val="20"/>
              </w:rPr>
              <w:t>nieobecność</w:t>
            </w:r>
            <w:r w:rsidR="00C62CE7">
              <w:rPr>
                <w:bCs/>
                <w:sz w:val="20"/>
                <w:szCs w:val="20"/>
              </w:rPr>
              <w:t xml:space="preserve"> </w:t>
            </w:r>
            <w:r w:rsidRPr="00AE5EF0">
              <w:rPr>
                <w:bCs/>
                <w:sz w:val="20"/>
                <w:szCs w:val="20"/>
              </w:rPr>
              <w:t>aktywnych,</w:t>
            </w:r>
            <w:r w:rsidR="00C62CE7">
              <w:rPr>
                <w:bCs/>
                <w:sz w:val="20"/>
                <w:szCs w:val="20"/>
              </w:rPr>
              <w:t xml:space="preserve"> </w:t>
            </w:r>
            <w:r w:rsidRPr="00AE5EF0">
              <w:rPr>
                <w:bCs/>
                <w:sz w:val="20"/>
                <w:szCs w:val="20"/>
              </w:rPr>
              <w:t>ciężkich</w:t>
            </w:r>
            <w:r w:rsidR="00C62CE7">
              <w:rPr>
                <w:bCs/>
                <w:sz w:val="20"/>
                <w:szCs w:val="20"/>
              </w:rPr>
              <w:t xml:space="preserve"> </w:t>
            </w:r>
            <w:r w:rsidRPr="00AE5EF0">
              <w:rPr>
                <w:bCs/>
                <w:sz w:val="20"/>
                <w:szCs w:val="20"/>
              </w:rPr>
              <w:t>zakażeń;</w:t>
            </w:r>
          </w:p>
          <w:p w14:paraId="65EB7E90" w14:textId="7EF68CB8" w:rsidR="00912748" w:rsidRPr="00AE5EF0" w:rsidRDefault="00912748" w:rsidP="00614DB4">
            <w:pPr>
              <w:pStyle w:val="Akapitzlist"/>
              <w:numPr>
                <w:ilvl w:val="3"/>
                <w:numId w:val="3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bookmarkStart w:id="0" w:name="_Hlk112885045"/>
            <w:r w:rsidRPr="00AE5EF0">
              <w:rPr>
                <w:color w:val="000000"/>
                <w:sz w:val="20"/>
                <w:szCs w:val="20"/>
              </w:rPr>
              <w:lastRenderedPageBreak/>
              <w:t>nieobecność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istotnych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schorzeń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współistniejących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stanowiących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przeciwwskazanie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bookmarkEnd w:id="0"/>
            <w:r w:rsidRPr="00AE5EF0">
              <w:rPr>
                <w:color w:val="000000"/>
                <w:sz w:val="20"/>
                <w:szCs w:val="20"/>
              </w:rPr>
              <w:t>do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terapii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stwierdzonych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przez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lekarza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prowadzącego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oparciu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aktual</w:t>
            </w:r>
            <w:r w:rsidR="008B544B">
              <w:rPr>
                <w:color w:val="000000"/>
                <w:sz w:val="20"/>
                <w:szCs w:val="20"/>
              </w:rPr>
              <w:t xml:space="preserve">ną </w:t>
            </w:r>
            <w:r w:rsidRPr="00AE5EF0">
              <w:rPr>
                <w:color w:val="000000"/>
                <w:sz w:val="20"/>
                <w:szCs w:val="20"/>
              </w:rPr>
              <w:t>Charakterystykę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Produktu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Leczniczego</w:t>
            </w:r>
            <w:r w:rsidR="00213B76" w:rsidRPr="00AE5EF0">
              <w:rPr>
                <w:color w:val="000000"/>
                <w:sz w:val="20"/>
                <w:szCs w:val="20"/>
              </w:rPr>
              <w:t>,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213B76" w:rsidRPr="00AE5EF0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213B76" w:rsidRPr="00AE5EF0">
              <w:rPr>
                <w:color w:val="000000"/>
                <w:sz w:val="20"/>
                <w:szCs w:val="20"/>
              </w:rPr>
              <w:t>tym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="00213B76" w:rsidRPr="00AE5EF0">
              <w:rPr>
                <w:sz w:val="20"/>
                <w:szCs w:val="20"/>
              </w:rPr>
              <w:t>niewystępowanie</w:t>
            </w:r>
            <w:r w:rsidR="00C62CE7">
              <w:rPr>
                <w:sz w:val="20"/>
                <w:szCs w:val="20"/>
              </w:rPr>
              <w:t xml:space="preserve"> </w:t>
            </w:r>
            <w:r w:rsidR="00213B76" w:rsidRPr="00AE5EF0">
              <w:rPr>
                <w:sz w:val="20"/>
                <w:szCs w:val="20"/>
              </w:rPr>
              <w:t>niewyrównanej</w:t>
            </w:r>
            <w:r w:rsidR="00C62CE7">
              <w:rPr>
                <w:sz w:val="20"/>
                <w:szCs w:val="20"/>
              </w:rPr>
              <w:t xml:space="preserve"> </w:t>
            </w:r>
            <w:r w:rsidR="00213B76" w:rsidRPr="00AE5EF0">
              <w:rPr>
                <w:sz w:val="20"/>
                <w:szCs w:val="20"/>
              </w:rPr>
              <w:t>niewydolności</w:t>
            </w:r>
            <w:r w:rsidR="00C62CE7">
              <w:rPr>
                <w:sz w:val="20"/>
                <w:szCs w:val="20"/>
              </w:rPr>
              <w:t xml:space="preserve"> </w:t>
            </w:r>
            <w:r w:rsidR="00213B76" w:rsidRPr="00AE5EF0">
              <w:rPr>
                <w:sz w:val="20"/>
                <w:szCs w:val="20"/>
              </w:rPr>
              <w:t>serca</w:t>
            </w:r>
            <w:r w:rsidR="00C62CE7">
              <w:rPr>
                <w:sz w:val="20"/>
                <w:szCs w:val="20"/>
              </w:rPr>
              <w:t xml:space="preserve"> </w:t>
            </w:r>
            <w:r w:rsidR="00213B76"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="00213B76" w:rsidRPr="00AE5EF0">
              <w:rPr>
                <w:sz w:val="20"/>
                <w:szCs w:val="20"/>
              </w:rPr>
              <w:t>niestabilnego</w:t>
            </w:r>
            <w:r w:rsidR="00C62CE7">
              <w:rPr>
                <w:sz w:val="20"/>
                <w:szCs w:val="20"/>
              </w:rPr>
              <w:t xml:space="preserve"> </w:t>
            </w:r>
            <w:r w:rsidR="00213B76" w:rsidRPr="00AE5EF0">
              <w:rPr>
                <w:sz w:val="20"/>
                <w:szCs w:val="20"/>
              </w:rPr>
              <w:t>zespołu</w:t>
            </w:r>
            <w:r w:rsidR="00C62CE7">
              <w:rPr>
                <w:sz w:val="20"/>
                <w:szCs w:val="20"/>
              </w:rPr>
              <w:t xml:space="preserve"> </w:t>
            </w:r>
            <w:r w:rsidR="00213B76" w:rsidRPr="00AE5EF0">
              <w:rPr>
                <w:sz w:val="20"/>
                <w:szCs w:val="20"/>
              </w:rPr>
              <w:t>wieńcowego</w:t>
            </w:r>
            <w:r w:rsidRPr="00AE5EF0">
              <w:rPr>
                <w:color w:val="000000"/>
                <w:sz w:val="20"/>
                <w:szCs w:val="20"/>
              </w:rPr>
              <w:t>;</w:t>
            </w:r>
          </w:p>
          <w:p w14:paraId="16634B62" w14:textId="345AE567" w:rsidR="00912748" w:rsidRPr="00AE5EF0" w:rsidRDefault="00912748" w:rsidP="00614DB4">
            <w:pPr>
              <w:pStyle w:val="Akapitzlist"/>
              <w:numPr>
                <w:ilvl w:val="3"/>
                <w:numId w:val="3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bookmarkStart w:id="1" w:name="_Hlk112885027"/>
            <w:r w:rsidRPr="00AE5EF0">
              <w:rPr>
                <w:color w:val="000000"/>
                <w:sz w:val="20"/>
                <w:szCs w:val="20"/>
              </w:rPr>
              <w:t>adekwatna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wydolność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narządowa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bookmarkEnd w:id="1"/>
            <w:r w:rsidRPr="00AE5EF0">
              <w:rPr>
                <w:color w:val="000000"/>
                <w:sz w:val="20"/>
                <w:szCs w:val="20"/>
              </w:rPr>
              <w:t>określona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na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podstawie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wyników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badań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laboratoryjnych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krwi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umożliwiająca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opinii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lekarza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prowadzącego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bezpieczne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rozpoczęcie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terapii</w:t>
            </w:r>
            <w:r w:rsidR="00D101EF">
              <w:rPr>
                <w:color w:val="000000"/>
                <w:sz w:val="20"/>
                <w:szCs w:val="20"/>
              </w:rPr>
              <w:t>;</w:t>
            </w:r>
          </w:p>
          <w:p w14:paraId="3823656D" w14:textId="73A0BE06" w:rsidR="00213B76" w:rsidRPr="00AE5EF0" w:rsidRDefault="00213B76" w:rsidP="00614DB4">
            <w:pPr>
              <w:pStyle w:val="Akapitzlist"/>
              <w:numPr>
                <w:ilvl w:val="3"/>
                <w:numId w:val="3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brak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nadwrażliwości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którykolwiek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którąkolwiek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substancję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pomocniczą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leku;</w:t>
            </w:r>
          </w:p>
          <w:p w14:paraId="40F6DD84" w14:textId="1E346866" w:rsidR="00213B76" w:rsidRPr="00AE5EF0" w:rsidRDefault="00213B76" w:rsidP="00614DB4">
            <w:pPr>
              <w:pStyle w:val="Akapitzlist"/>
              <w:numPr>
                <w:ilvl w:val="3"/>
                <w:numId w:val="3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wykluczenie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ciąży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okresu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karmienia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piersią;</w:t>
            </w:r>
          </w:p>
          <w:p w14:paraId="599CDF67" w14:textId="640760DB" w:rsidR="00213B76" w:rsidRPr="00AE5EF0" w:rsidRDefault="00213B76" w:rsidP="00614DB4">
            <w:pPr>
              <w:pStyle w:val="Akapitzlist"/>
              <w:numPr>
                <w:ilvl w:val="3"/>
                <w:numId w:val="3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zgoda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pacjenta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stosowanie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skutecznych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metod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zapobiegania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ciąży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trakcie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terapii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oraz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zakończeniu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zgodnie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informacjami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zawartymi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aktualnej</w:t>
            </w:r>
            <w:r w:rsidR="008B544B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Charakterystyce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Produktu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Leczniczego.</w:t>
            </w:r>
          </w:p>
          <w:p w14:paraId="0FBC44F1" w14:textId="67B86C74" w:rsidR="006F4502" w:rsidRPr="00D101EF" w:rsidRDefault="006F4502" w:rsidP="00D101EF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D101EF">
              <w:rPr>
                <w:sz w:val="20"/>
                <w:szCs w:val="20"/>
              </w:rPr>
              <w:t>Kryteria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kwalifikacji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muszą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być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spełnione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łącznie.</w:t>
            </w:r>
          </w:p>
          <w:p w14:paraId="05CB1000" w14:textId="77777777" w:rsidR="006F4502" w:rsidRPr="00AE5EF0" w:rsidRDefault="006F4502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44AD8E8B" w14:textId="2384ADB2" w:rsidR="006F4502" w:rsidRPr="00AE5EF0" w:rsidRDefault="006F4502" w:rsidP="00614DB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Określenie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czasu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leczenia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w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programie</w:t>
            </w:r>
          </w:p>
          <w:p w14:paraId="2BA93168" w14:textId="4D991E1F" w:rsidR="00477B4C" w:rsidRPr="00D101EF" w:rsidRDefault="00C31441" w:rsidP="00D101EF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D101EF">
              <w:rPr>
                <w:sz w:val="20"/>
                <w:szCs w:val="20"/>
              </w:rPr>
              <w:t>Leczenie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trwa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do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czasu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podjęcia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przez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lekarza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prowadzącego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decyzji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wyłączeniu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świadczeniobiorcy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z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programu,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zgodnie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z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kryteriami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wyłączenia,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jednak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z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zastrzeżeniem,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iż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l</w:t>
            </w:r>
            <w:r w:rsidR="006F4502" w:rsidRPr="00D101EF">
              <w:rPr>
                <w:bCs/>
                <w:sz w:val="20"/>
                <w:szCs w:val="20"/>
              </w:rPr>
              <w:t>eczenie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="006F4502" w:rsidRPr="00D101EF">
              <w:rPr>
                <w:bCs/>
                <w:sz w:val="20"/>
                <w:szCs w:val="20"/>
              </w:rPr>
              <w:t>piksantronem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="006F4502" w:rsidRPr="00D101EF">
              <w:rPr>
                <w:bCs/>
                <w:sz w:val="20"/>
                <w:szCs w:val="20"/>
              </w:rPr>
              <w:t>kontynuuje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="006F4502" w:rsidRPr="00D101EF">
              <w:rPr>
                <w:bCs/>
                <w:sz w:val="20"/>
                <w:szCs w:val="20"/>
              </w:rPr>
              <w:t>się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="006F4502" w:rsidRPr="00D101EF">
              <w:rPr>
                <w:bCs/>
                <w:sz w:val="20"/>
                <w:szCs w:val="20"/>
              </w:rPr>
              <w:t>do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="006F4502" w:rsidRPr="00D101EF">
              <w:rPr>
                <w:bCs/>
                <w:sz w:val="20"/>
                <w:szCs w:val="20"/>
              </w:rPr>
              <w:t>maksymalnie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="006F4502" w:rsidRPr="00D101EF">
              <w:rPr>
                <w:bCs/>
                <w:sz w:val="20"/>
                <w:szCs w:val="20"/>
              </w:rPr>
              <w:t>6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="006F4502" w:rsidRPr="00D101EF">
              <w:rPr>
                <w:bCs/>
                <w:sz w:val="20"/>
                <w:szCs w:val="20"/>
              </w:rPr>
              <w:t>cykli</w:t>
            </w:r>
            <w:r w:rsidRPr="00D101EF">
              <w:rPr>
                <w:bCs/>
                <w:sz w:val="20"/>
                <w:szCs w:val="20"/>
              </w:rPr>
              <w:t>.</w:t>
            </w:r>
          </w:p>
          <w:p w14:paraId="43094CD4" w14:textId="77777777" w:rsidR="003363A8" w:rsidRPr="00AE5EF0" w:rsidRDefault="003363A8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6ACC597D" w14:textId="19FFFDDB" w:rsidR="006F4502" w:rsidRPr="00AE5EF0" w:rsidRDefault="006F4502" w:rsidP="00614DB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Kryteria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2E64FA" w:rsidRPr="00AE5EF0">
              <w:rPr>
                <w:b/>
                <w:bCs/>
                <w:sz w:val="20"/>
                <w:szCs w:val="20"/>
              </w:rPr>
              <w:t>wyłączenia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2E64FA" w:rsidRPr="00AE5EF0">
              <w:rPr>
                <w:b/>
                <w:bCs/>
                <w:sz w:val="20"/>
                <w:szCs w:val="20"/>
              </w:rPr>
              <w:t>z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2E64FA" w:rsidRPr="00AE5EF0">
              <w:rPr>
                <w:b/>
                <w:bCs/>
                <w:sz w:val="20"/>
                <w:szCs w:val="20"/>
              </w:rPr>
              <w:t>programu</w:t>
            </w:r>
          </w:p>
          <w:p w14:paraId="3C920D64" w14:textId="66922726" w:rsidR="006F4502" w:rsidRPr="00AE5EF0" w:rsidRDefault="006F4502" w:rsidP="00614DB4">
            <w:pPr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progresja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choroby;</w:t>
            </w:r>
          </w:p>
          <w:p w14:paraId="4A188E45" w14:textId="2297A043" w:rsidR="006F4502" w:rsidRPr="00AE5EF0" w:rsidRDefault="006F4502" w:rsidP="00614DB4">
            <w:pPr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wystąpienie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objawów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nadwrażliwości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piksantron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którąkolwiek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substancję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pomocniczą</w:t>
            </w:r>
            <w:r w:rsidR="001507C0">
              <w:rPr>
                <w:sz w:val="20"/>
                <w:szCs w:val="20"/>
              </w:rPr>
              <w:t>, uniemożliwiających kontynuację leczenia;</w:t>
            </w:r>
          </w:p>
          <w:p w14:paraId="2B16B7D9" w14:textId="6C0A9CCC" w:rsidR="006F4502" w:rsidRPr="00AE5EF0" w:rsidRDefault="006F4502" w:rsidP="00614DB4">
            <w:pPr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stan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sprawności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według</w:t>
            </w:r>
            <w:r w:rsidR="00C62CE7">
              <w:rPr>
                <w:sz w:val="20"/>
                <w:szCs w:val="20"/>
              </w:rPr>
              <w:t xml:space="preserve"> </w:t>
            </w:r>
            <w:r w:rsidR="001C78AD" w:rsidRPr="00AE5EF0">
              <w:rPr>
                <w:sz w:val="20"/>
                <w:szCs w:val="20"/>
              </w:rPr>
              <w:t>ECOG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3-4;</w:t>
            </w:r>
          </w:p>
          <w:p w14:paraId="2197BDF3" w14:textId="2BFDEEBD" w:rsidR="006F4502" w:rsidRPr="00AE5EF0" w:rsidRDefault="006F4502" w:rsidP="00614DB4">
            <w:pPr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lastRenderedPageBreak/>
              <w:t>kardiotoksyczność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3.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4.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stopnia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NYHA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utrzymujący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się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spadek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LVEF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≥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15%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stosunku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stanu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wyjściowego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ustępujące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pomimo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odroczenia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28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dni;</w:t>
            </w:r>
          </w:p>
          <w:p w14:paraId="555EDD01" w14:textId="53FED992" w:rsidR="006F4502" w:rsidRPr="00AE5EF0" w:rsidRDefault="006F4502" w:rsidP="00614DB4">
            <w:pPr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utrzymująca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się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powyżej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28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dni,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toksyczność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spowodowana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lekiem,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3.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4.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stopnia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(inna</w:t>
            </w:r>
            <w:r w:rsidR="00C62CE7">
              <w:rPr>
                <w:sz w:val="20"/>
                <w:szCs w:val="20"/>
              </w:rPr>
              <w:t xml:space="preserve"> </w:t>
            </w:r>
            <w:r w:rsidR="00DC6E9A" w:rsidRPr="00AE5EF0">
              <w:rPr>
                <w:sz w:val="20"/>
                <w:szCs w:val="20"/>
              </w:rPr>
              <w:t>niż,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nudności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wymioty)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ustępująca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pomimo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odroczenia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28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dni;</w:t>
            </w:r>
          </w:p>
          <w:p w14:paraId="456781C6" w14:textId="6BD3F785" w:rsidR="001C78AD" w:rsidRPr="00AE5EF0" w:rsidRDefault="001C78AD" w:rsidP="00614DB4">
            <w:pPr>
              <w:pStyle w:val="Akapitzlist"/>
              <w:numPr>
                <w:ilvl w:val="3"/>
                <w:numId w:val="3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ciąża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karmienie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piersią;</w:t>
            </w:r>
          </w:p>
          <w:p w14:paraId="3019F776" w14:textId="4648007C" w:rsidR="001507C0" w:rsidRDefault="001507C0" w:rsidP="001507C0">
            <w:pPr>
              <w:pStyle w:val="Akapitzlist"/>
              <w:numPr>
                <w:ilvl w:val="3"/>
                <w:numId w:val="3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wystąpienie chorób lub stanów, które</w:t>
            </w:r>
            <w:r w:rsidR="00C62CE7">
              <w:rPr>
                <w:sz w:val="20"/>
                <w:szCs w:val="20"/>
              </w:rPr>
              <w:t xml:space="preserve"> </w:t>
            </w:r>
            <w:r w:rsidR="001C78AD" w:rsidRPr="00AE5EF0">
              <w:rPr>
                <w:sz w:val="20"/>
                <w:szCs w:val="20"/>
              </w:rPr>
              <w:t>według</w:t>
            </w:r>
            <w:r w:rsidR="00C62CE7">
              <w:rPr>
                <w:sz w:val="20"/>
                <w:szCs w:val="20"/>
              </w:rPr>
              <w:t xml:space="preserve"> </w:t>
            </w:r>
            <w:r w:rsidR="001C78AD" w:rsidRPr="00AE5EF0">
              <w:rPr>
                <w:sz w:val="20"/>
                <w:szCs w:val="20"/>
              </w:rPr>
              <w:t>oceny</w:t>
            </w:r>
            <w:r w:rsidR="00C62CE7">
              <w:rPr>
                <w:sz w:val="20"/>
                <w:szCs w:val="20"/>
              </w:rPr>
              <w:t xml:space="preserve"> </w:t>
            </w:r>
            <w:r w:rsidR="001C78AD" w:rsidRPr="00AE5EF0">
              <w:rPr>
                <w:sz w:val="20"/>
                <w:szCs w:val="20"/>
              </w:rPr>
              <w:t>lekarza</w:t>
            </w:r>
            <w:r>
              <w:rPr>
                <w:sz w:val="20"/>
                <w:szCs w:val="20"/>
              </w:rPr>
              <w:t xml:space="preserve"> prowadzącego uniemożliwiają dalsze prowadzenie leczenia</w:t>
            </w:r>
            <w:r w:rsidR="001C78AD" w:rsidRPr="00AE5EF0">
              <w:rPr>
                <w:sz w:val="20"/>
                <w:szCs w:val="20"/>
              </w:rPr>
              <w:t>;</w:t>
            </w:r>
          </w:p>
          <w:p w14:paraId="4B4BCDB4" w14:textId="7DF91837" w:rsidR="003C4635" w:rsidRDefault="001507C0" w:rsidP="001507C0">
            <w:pPr>
              <w:pStyle w:val="Akapitzlist"/>
              <w:numPr>
                <w:ilvl w:val="3"/>
                <w:numId w:val="3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1507C0">
              <w:rPr>
                <w:sz w:val="20"/>
                <w:szCs w:val="20"/>
              </w:rPr>
              <w:t xml:space="preserve">brak współpracy lub nieprzestrzeganie zaleceń lekarskich, </w:t>
            </w:r>
            <w:r w:rsidRPr="001507C0">
              <w:rPr>
                <w:sz w:val="20"/>
                <w:szCs w:val="20"/>
              </w:rPr>
              <w:br/>
              <w:t>w tym dotyczących okresowych badań kontrolnych oceniających skuteczność i bezpieczeństwo leczenia, ze strony świadczeniobiorc</w:t>
            </w:r>
            <w:r w:rsidR="007639D7">
              <w:rPr>
                <w:sz w:val="20"/>
                <w:szCs w:val="20"/>
              </w:rPr>
              <w:t>y</w:t>
            </w:r>
            <w:r w:rsidRPr="001507C0">
              <w:rPr>
                <w:sz w:val="20"/>
                <w:szCs w:val="20"/>
              </w:rPr>
              <w:t xml:space="preserve"> lub jego opieku</w:t>
            </w:r>
            <w:r w:rsidR="007639D7">
              <w:rPr>
                <w:sz w:val="20"/>
                <w:szCs w:val="20"/>
              </w:rPr>
              <w:t>na</w:t>
            </w:r>
            <w:r w:rsidRPr="001507C0">
              <w:rPr>
                <w:sz w:val="20"/>
                <w:szCs w:val="20"/>
              </w:rPr>
              <w:t xml:space="preserve"> prawn</w:t>
            </w:r>
            <w:r w:rsidR="007639D7">
              <w:rPr>
                <w:sz w:val="20"/>
                <w:szCs w:val="20"/>
              </w:rPr>
              <w:t>ego</w:t>
            </w:r>
            <w:r>
              <w:rPr>
                <w:sz w:val="20"/>
                <w:szCs w:val="20"/>
              </w:rPr>
              <w:t>.</w:t>
            </w:r>
          </w:p>
          <w:p w14:paraId="33516560" w14:textId="3513951A" w:rsidR="001507C0" w:rsidRPr="001507C0" w:rsidRDefault="001507C0" w:rsidP="008142E1">
            <w:pPr>
              <w:pStyle w:val="Akapitzlist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15BBAC3E" w14:textId="578E4782" w:rsidR="00BF0462" w:rsidRPr="00AE5EF0" w:rsidRDefault="00BF0462" w:rsidP="00614DB4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lastRenderedPageBreak/>
              <w:t>Dawkowanie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C31441" w:rsidRPr="00AE5EF0">
              <w:rPr>
                <w:b/>
                <w:bCs/>
                <w:sz w:val="20"/>
                <w:szCs w:val="20"/>
              </w:rPr>
              <w:t>leku</w:t>
            </w:r>
          </w:p>
          <w:p w14:paraId="3CE9F198" w14:textId="2A219E93" w:rsidR="006F4502" w:rsidRPr="00D101EF" w:rsidRDefault="006F4502" w:rsidP="00D101EF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Cs/>
                <w:sz w:val="20"/>
                <w:szCs w:val="20"/>
              </w:rPr>
            </w:pPr>
            <w:r w:rsidRPr="00D101EF">
              <w:rPr>
                <w:bCs/>
                <w:sz w:val="20"/>
                <w:szCs w:val="20"/>
              </w:rPr>
              <w:t>Zalecana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dawka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E04D34">
              <w:rPr>
                <w:bCs/>
                <w:sz w:val="20"/>
                <w:szCs w:val="20"/>
                <w:u w:val="single"/>
              </w:rPr>
              <w:t>piksantronu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wynosi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50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mg/m</w:t>
            </w:r>
            <w:r w:rsidRPr="00D101EF">
              <w:rPr>
                <w:bCs/>
                <w:sz w:val="20"/>
                <w:szCs w:val="20"/>
                <w:vertAlign w:val="superscript"/>
              </w:rPr>
              <w:t>2</w:t>
            </w:r>
            <w:r w:rsidR="00C62CE7" w:rsidRPr="00D101EF"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="006D1CB5" w:rsidRPr="00D101EF">
              <w:rPr>
                <w:bCs/>
                <w:sz w:val="20"/>
                <w:szCs w:val="20"/>
              </w:rPr>
              <w:t>pc.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w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postaci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infuzji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dożylnej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podawanej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w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1.,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8.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oraz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15.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dniu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każdego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28-dniowego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cyklu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–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przez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nie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więcej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niż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6</w:t>
            </w:r>
            <w:r w:rsidR="00C62CE7" w:rsidRPr="00D101EF">
              <w:rPr>
                <w:bCs/>
                <w:sz w:val="20"/>
                <w:szCs w:val="20"/>
              </w:rPr>
              <w:t xml:space="preserve"> </w:t>
            </w:r>
            <w:r w:rsidRPr="00D101EF">
              <w:rPr>
                <w:bCs/>
                <w:sz w:val="20"/>
                <w:szCs w:val="20"/>
              </w:rPr>
              <w:t>cykli.</w:t>
            </w:r>
          </w:p>
          <w:p w14:paraId="75E615DA" w14:textId="67BF4F77" w:rsidR="006F4502" w:rsidRPr="00D101EF" w:rsidRDefault="006F4502" w:rsidP="00D101EF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D101EF">
              <w:rPr>
                <w:sz w:val="20"/>
                <w:szCs w:val="20"/>
              </w:rPr>
              <w:t>Piksantron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jest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przeznaczony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do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podawania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w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powolnym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wlewie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dożylnym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(trwającym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co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najmniej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60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minut)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za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pomocą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zestawu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do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infuzji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wyposażonego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w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filtr,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wyłącznie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po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uprzednim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rozpuszczeniu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w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5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ml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0,9%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roztworu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chlorku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sodu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(9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mg/ml)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do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wstrzykiwań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i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po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dalszym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rozcieńczeniu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w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0,9%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roztworze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chlorku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sodu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do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wstrzykiwań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do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ostatecznej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objętości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250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ml.</w:t>
            </w:r>
          </w:p>
          <w:p w14:paraId="16E150E5" w14:textId="77777777" w:rsidR="006F4502" w:rsidRPr="00AE5EF0" w:rsidRDefault="006F4502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5CE92F0A" w14:textId="11809661" w:rsidR="006F4502" w:rsidRPr="00AE5EF0" w:rsidRDefault="006F4502" w:rsidP="00614DB4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Modyfikacja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6D1CB5" w:rsidRPr="00AE5EF0">
              <w:rPr>
                <w:b/>
                <w:bCs/>
                <w:sz w:val="20"/>
                <w:szCs w:val="20"/>
              </w:rPr>
              <w:t>dawkowania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C31441" w:rsidRPr="00AE5EF0">
              <w:rPr>
                <w:b/>
                <w:bCs/>
                <w:sz w:val="20"/>
                <w:szCs w:val="20"/>
              </w:rPr>
              <w:t>leku</w:t>
            </w:r>
          </w:p>
          <w:p w14:paraId="78BE8844" w14:textId="2EC537F4" w:rsidR="006F4502" w:rsidRPr="00AE5EF0" w:rsidRDefault="008B544B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8B544B">
              <w:rPr>
                <w:sz w:val="20"/>
                <w:szCs w:val="20"/>
              </w:rPr>
              <w:t xml:space="preserve">Szczegóły dotyczące sposobu podawania, ewentualnego czasowego wstrzymania leczenia oraz ewentualnego zmniejszania dawki leku zgodnie z aktualną Charakterystyką Produktu Leczniczego. </w:t>
            </w:r>
          </w:p>
        </w:tc>
        <w:tc>
          <w:tcPr>
            <w:tcW w:w="5610" w:type="dxa"/>
          </w:tcPr>
          <w:p w14:paraId="3F37B6A7" w14:textId="4E223F79" w:rsidR="00BF0462" w:rsidRPr="00AE5EF0" w:rsidRDefault="00BF0462" w:rsidP="00614DB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Badania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przy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kwalifikacji</w:t>
            </w:r>
          </w:p>
          <w:p w14:paraId="54BF8263" w14:textId="69BCF748" w:rsidR="006F4502" w:rsidRPr="00AE5EF0" w:rsidRDefault="006F4502" w:rsidP="00614DB4">
            <w:pPr>
              <w:numPr>
                <w:ilvl w:val="3"/>
                <w:numId w:val="11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morfologia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krwi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rozmazem</w:t>
            </w:r>
            <w:r w:rsidR="00C62CE7">
              <w:rPr>
                <w:sz w:val="20"/>
                <w:szCs w:val="20"/>
              </w:rPr>
              <w:t xml:space="preserve"> </w:t>
            </w:r>
            <w:r w:rsidR="001F515D" w:rsidRPr="00AE5EF0">
              <w:rPr>
                <w:sz w:val="20"/>
                <w:szCs w:val="20"/>
              </w:rPr>
              <w:t>(wzorem</w:t>
            </w:r>
            <w:r w:rsidR="00C62CE7">
              <w:rPr>
                <w:sz w:val="20"/>
                <w:szCs w:val="20"/>
              </w:rPr>
              <w:t xml:space="preserve"> </w:t>
            </w:r>
            <w:r w:rsidR="001F515D" w:rsidRPr="00AE5EF0">
              <w:rPr>
                <w:sz w:val="20"/>
                <w:szCs w:val="20"/>
              </w:rPr>
              <w:t>odsetkowym)</w:t>
            </w:r>
            <w:r w:rsidRPr="00AE5EF0">
              <w:rPr>
                <w:sz w:val="20"/>
                <w:szCs w:val="20"/>
              </w:rPr>
              <w:t>;</w:t>
            </w:r>
          </w:p>
          <w:p w14:paraId="51F9FD0F" w14:textId="0876B6E7" w:rsidR="006F4502" w:rsidRPr="00AE5EF0" w:rsidRDefault="00266B4D" w:rsidP="00614DB4">
            <w:pPr>
              <w:numPr>
                <w:ilvl w:val="3"/>
                <w:numId w:val="11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ocena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wydolności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nerek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wątroby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</w:t>
            </w:r>
            <w:r w:rsidR="006F4502" w:rsidRPr="00AE5EF0">
              <w:rPr>
                <w:sz w:val="20"/>
                <w:szCs w:val="20"/>
              </w:rPr>
              <w:t>stężenie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kreatyniny,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AST,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ALT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bilirubiny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całkowitej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surowicy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krwi)</w:t>
            </w:r>
            <w:r w:rsidR="00B5059B" w:rsidRPr="00AE5EF0">
              <w:rPr>
                <w:sz w:val="20"/>
                <w:szCs w:val="20"/>
              </w:rPr>
              <w:t>;</w:t>
            </w:r>
          </w:p>
          <w:p w14:paraId="600C8384" w14:textId="5BA0B4C5" w:rsidR="006F4502" w:rsidRPr="00AE5EF0" w:rsidRDefault="006F4502" w:rsidP="00614DB4">
            <w:pPr>
              <w:numPr>
                <w:ilvl w:val="3"/>
                <w:numId w:val="11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obrazowe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tym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USG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RTG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inne);</w:t>
            </w:r>
          </w:p>
          <w:p w14:paraId="5B1E40E2" w14:textId="77777777" w:rsidR="006F4502" w:rsidRPr="00AE5EF0" w:rsidRDefault="006F4502" w:rsidP="00614DB4">
            <w:pPr>
              <w:numPr>
                <w:ilvl w:val="3"/>
                <w:numId w:val="11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EKG;</w:t>
            </w:r>
          </w:p>
          <w:p w14:paraId="0981892A" w14:textId="35C03F11" w:rsidR="0067197D" w:rsidRPr="00AE5EF0" w:rsidRDefault="006F4502" w:rsidP="00614DB4">
            <w:pPr>
              <w:numPr>
                <w:ilvl w:val="3"/>
                <w:numId w:val="11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ocena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LVEF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wykonana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metodą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ECHO</w:t>
            </w:r>
            <w:r w:rsidR="0067197D" w:rsidRPr="00AE5EF0">
              <w:rPr>
                <w:sz w:val="20"/>
                <w:szCs w:val="20"/>
              </w:rPr>
              <w:t>;</w:t>
            </w:r>
          </w:p>
          <w:p w14:paraId="32AC0774" w14:textId="6F39D437" w:rsidR="006F4502" w:rsidRPr="00AE5EF0" w:rsidRDefault="0067197D" w:rsidP="00614DB4">
            <w:pPr>
              <w:pStyle w:val="Akapitzlist"/>
              <w:numPr>
                <w:ilvl w:val="3"/>
                <w:numId w:val="11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test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ciążowy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kobiet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wieku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rozrodczym).</w:t>
            </w:r>
          </w:p>
          <w:p w14:paraId="4ABB21AB" w14:textId="77777777" w:rsidR="00B0142A" w:rsidRPr="00AE5EF0" w:rsidRDefault="00B0142A" w:rsidP="00AE5EF0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ind w:left="454"/>
              <w:jc w:val="both"/>
              <w:rPr>
                <w:sz w:val="20"/>
                <w:szCs w:val="20"/>
              </w:rPr>
            </w:pPr>
          </w:p>
          <w:p w14:paraId="16B24540" w14:textId="468129B9" w:rsidR="00EB65AF" w:rsidRPr="00AE5EF0" w:rsidRDefault="006F4502" w:rsidP="00614DB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Monitorowanie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leczenia</w:t>
            </w:r>
          </w:p>
          <w:p w14:paraId="6AF67500" w14:textId="742BDAAB" w:rsidR="00EB65AF" w:rsidRPr="00AE5EF0" w:rsidRDefault="00EB65AF" w:rsidP="00614DB4">
            <w:pPr>
              <w:pStyle w:val="Akapitzlist"/>
              <w:numPr>
                <w:ilvl w:val="3"/>
                <w:numId w:val="1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</w:t>
            </w:r>
            <w:r w:rsidR="006F4502" w:rsidRPr="00AE5EF0">
              <w:rPr>
                <w:sz w:val="20"/>
                <w:szCs w:val="20"/>
              </w:rPr>
              <w:t>adania</w:t>
            </w:r>
            <w:r w:rsidR="00C62CE7">
              <w:rPr>
                <w:sz w:val="20"/>
                <w:szCs w:val="20"/>
              </w:rPr>
              <w:t xml:space="preserve"> </w:t>
            </w:r>
            <w:r w:rsidR="006F4502" w:rsidRPr="00AE5EF0">
              <w:rPr>
                <w:sz w:val="20"/>
                <w:szCs w:val="20"/>
              </w:rPr>
              <w:t>wykonywane</w:t>
            </w:r>
            <w:r w:rsidR="00C62CE7">
              <w:rPr>
                <w:sz w:val="20"/>
                <w:szCs w:val="20"/>
              </w:rPr>
              <w:t xml:space="preserve"> </w:t>
            </w:r>
            <w:r w:rsidR="006F4502" w:rsidRPr="00AE5EF0">
              <w:rPr>
                <w:sz w:val="20"/>
                <w:szCs w:val="20"/>
              </w:rPr>
              <w:t>przed</w:t>
            </w:r>
            <w:r w:rsidR="00C62CE7">
              <w:rPr>
                <w:sz w:val="20"/>
                <w:szCs w:val="20"/>
              </w:rPr>
              <w:t xml:space="preserve"> </w:t>
            </w:r>
            <w:r w:rsidR="006F4502" w:rsidRPr="00AE5EF0">
              <w:rPr>
                <w:sz w:val="20"/>
                <w:szCs w:val="20"/>
              </w:rPr>
              <w:t>każdym</w:t>
            </w:r>
            <w:r w:rsidR="00C62CE7">
              <w:rPr>
                <w:sz w:val="20"/>
                <w:szCs w:val="20"/>
              </w:rPr>
              <w:t xml:space="preserve"> </w:t>
            </w:r>
            <w:r w:rsidR="006F4502" w:rsidRPr="00AE5EF0">
              <w:rPr>
                <w:sz w:val="20"/>
                <w:szCs w:val="20"/>
              </w:rPr>
              <w:t>podaniem</w:t>
            </w:r>
            <w:r w:rsidR="00C62CE7">
              <w:rPr>
                <w:sz w:val="20"/>
                <w:szCs w:val="20"/>
              </w:rPr>
              <w:t xml:space="preserve"> </w:t>
            </w:r>
            <w:r w:rsidR="006F4502" w:rsidRPr="00AE5EF0">
              <w:rPr>
                <w:sz w:val="20"/>
                <w:szCs w:val="20"/>
              </w:rPr>
              <w:t>leku:</w:t>
            </w:r>
          </w:p>
          <w:p w14:paraId="45E0200C" w14:textId="3B434981" w:rsidR="00EB65AF" w:rsidRPr="00AE5EF0" w:rsidRDefault="006F4502" w:rsidP="00614DB4">
            <w:pPr>
              <w:pStyle w:val="Akapitzlist"/>
              <w:numPr>
                <w:ilvl w:val="4"/>
                <w:numId w:val="1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morfologia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krwi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rozmazem</w:t>
            </w:r>
            <w:r w:rsidR="00C62CE7">
              <w:rPr>
                <w:sz w:val="20"/>
                <w:szCs w:val="20"/>
              </w:rPr>
              <w:t xml:space="preserve"> </w:t>
            </w:r>
            <w:r w:rsidR="001F515D" w:rsidRPr="00AE5EF0">
              <w:rPr>
                <w:sz w:val="20"/>
                <w:szCs w:val="20"/>
              </w:rPr>
              <w:t>(wzorem</w:t>
            </w:r>
            <w:r w:rsidR="00C62CE7">
              <w:rPr>
                <w:sz w:val="20"/>
                <w:szCs w:val="20"/>
              </w:rPr>
              <w:t xml:space="preserve"> </w:t>
            </w:r>
            <w:r w:rsidR="001F515D" w:rsidRPr="00AE5EF0">
              <w:rPr>
                <w:sz w:val="20"/>
                <w:szCs w:val="20"/>
              </w:rPr>
              <w:t>odsetkowym)</w:t>
            </w:r>
            <w:r w:rsidRPr="00AE5EF0">
              <w:rPr>
                <w:sz w:val="20"/>
                <w:szCs w:val="20"/>
              </w:rPr>
              <w:t>,</w:t>
            </w:r>
          </w:p>
          <w:p w14:paraId="2857B884" w14:textId="44CFC73E" w:rsidR="006F4502" w:rsidRPr="00AE5EF0" w:rsidRDefault="006F4502" w:rsidP="00614DB4">
            <w:pPr>
              <w:pStyle w:val="Akapitzlist"/>
              <w:numPr>
                <w:ilvl w:val="4"/>
                <w:numId w:val="1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stężenie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kreatyniny</w:t>
            </w:r>
            <w:r w:rsidR="00C62CE7">
              <w:rPr>
                <w:sz w:val="20"/>
                <w:szCs w:val="20"/>
              </w:rPr>
              <w:t xml:space="preserve"> </w:t>
            </w:r>
            <w:r w:rsidR="00EB65AF"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="00EB65AF" w:rsidRPr="00AE5EF0">
              <w:rPr>
                <w:sz w:val="20"/>
                <w:szCs w:val="20"/>
              </w:rPr>
              <w:t>bilirubiny</w:t>
            </w:r>
            <w:r w:rsidR="00C62CE7">
              <w:rPr>
                <w:sz w:val="20"/>
                <w:szCs w:val="20"/>
              </w:rPr>
              <w:t xml:space="preserve"> </w:t>
            </w:r>
            <w:r w:rsidR="00EB65AF" w:rsidRPr="00AE5EF0">
              <w:rPr>
                <w:sz w:val="20"/>
                <w:szCs w:val="20"/>
              </w:rPr>
              <w:t>całkowitej</w:t>
            </w:r>
            <w:r w:rsidR="00C62CE7">
              <w:rPr>
                <w:sz w:val="20"/>
                <w:szCs w:val="20"/>
              </w:rPr>
              <w:t xml:space="preserve"> </w:t>
            </w:r>
            <w:r w:rsidR="00EB65AF"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EB65AF" w:rsidRPr="00AE5EF0">
              <w:rPr>
                <w:sz w:val="20"/>
                <w:szCs w:val="20"/>
              </w:rPr>
              <w:t>surowicy</w:t>
            </w:r>
            <w:r w:rsidR="00C62CE7">
              <w:rPr>
                <w:sz w:val="20"/>
                <w:szCs w:val="20"/>
              </w:rPr>
              <w:t xml:space="preserve"> </w:t>
            </w:r>
            <w:r w:rsidR="00EB65AF" w:rsidRPr="00AE5EF0">
              <w:rPr>
                <w:sz w:val="20"/>
                <w:szCs w:val="20"/>
              </w:rPr>
              <w:t>krwi</w:t>
            </w:r>
            <w:r w:rsidR="00D101EF">
              <w:rPr>
                <w:sz w:val="20"/>
                <w:szCs w:val="20"/>
              </w:rPr>
              <w:t>;</w:t>
            </w:r>
          </w:p>
          <w:p w14:paraId="112C4D6E" w14:textId="06591853" w:rsidR="00EB65AF" w:rsidRPr="00AE5EF0" w:rsidRDefault="00EB65AF" w:rsidP="00614DB4">
            <w:pPr>
              <w:pStyle w:val="Akapitzlist"/>
              <w:numPr>
                <w:ilvl w:val="3"/>
                <w:numId w:val="11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wykonywane</w:t>
            </w:r>
            <w:r w:rsidR="00C62CE7">
              <w:rPr>
                <w:sz w:val="20"/>
                <w:szCs w:val="20"/>
              </w:rPr>
              <w:t xml:space="preserve"> </w:t>
            </w:r>
            <w:r w:rsidR="006F4502" w:rsidRPr="00AE5EF0">
              <w:rPr>
                <w:sz w:val="20"/>
                <w:szCs w:val="20"/>
              </w:rPr>
              <w:t>co</w:t>
            </w:r>
            <w:r w:rsidR="00C62CE7">
              <w:rPr>
                <w:sz w:val="20"/>
                <w:szCs w:val="20"/>
              </w:rPr>
              <w:t xml:space="preserve"> </w:t>
            </w:r>
            <w:r w:rsidR="006F4502" w:rsidRPr="00AE5EF0">
              <w:rPr>
                <w:sz w:val="20"/>
                <w:szCs w:val="20"/>
              </w:rPr>
              <w:t>drugi</w:t>
            </w:r>
            <w:r w:rsidR="00C62CE7">
              <w:rPr>
                <w:sz w:val="20"/>
                <w:szCs w:val="20"/>
              </w:rPr>
              <w:t xml:space="preserve"> </w:t>
            </w:r>
            <w:r w:rsidR="006F4502" w:rsidRPr="00AE5EF0">
              <w:rPr>
                <w:sz w:val="20"/>
                <w:szCs w:val="20"/>
              </w:rPr>
              <w:t>cykl</w:t>
            </w:r>
            <w:r w:rsidR="00C62CE7">
              <w:rPr>
                <w:sz w:val="20"/>
                <w:szCs w:val="20"/>
              </w:rPr>
              <w:t xml:space="preserve"> </w:t>
            </w:r>
            <w:r w:rsidR="006F4502" w:rsidRPr="00AE5EF0">
              <w:rPr>
                <w:sz w:val="20"/>
                <w:szCs w:val="20"/>
              </w:rPr>
              <w:t>leczenia:</w:t>
            </w:r>
          </w:p>
          <w:p w14:paraId="043902B8" w14:textId="5A26883E" w:rsidR="006F4502" w:rsidRPr="00AE5EF0" w:rsidRDefault="006F4502" w:rsidP="00614DB4">
            <w:pPr>
              <w:pStyle w:val="Akapitzlist"/>
              <w:numPr>
                <w:ilvl w:val="4"/>
                <w:numId w:val="11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ECHO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serca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oceną</w:t>
            </w:r>
            <w:r w:rsidR="00C62CE7">
              <w:rPr>
                <w:sz w:val="20"/>
                <w:szCs w:val="20"/>
              </w:rPr>
              <w:t xml:space="preserve"> </w:t>
            </w:r>
            <w:r w:rsidR="00C03E9A" w:rsidRPr="00AE5EF0">
              <w:rPr>
                <w:sz w:val="20"/>
                <w:szCs w:val="20"/>
              </w:rPr>
              <w:t>LV</w:t>
            </w:r>
            <w:r w:rsidRPr="00AE5EF0">
              <w:rPr>
                <w:sz w:val="20"/>
                <w:szCs w:val="20"/>
              </w:rPr>
              <w:t>EF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oraz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EKG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(przed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podaniem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pierwszym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dniu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28-dniowego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cyklu);</w:t>
            </w:r>
          </w:p>
          <w:p w14:paraId="559DBB04" w14:textId="12DD4711" w:rsidR="006F4502" w:rsidRPr="00AE5EF0" w:rsidRDefault="0064783C" w:rsidP="00614DB4">
            <w:pPr>
              <w:pStyle w:val="Akapitzlist"/>
              <w:numPr>
                <w:ilvl w:val="3"/>
                <w:numId w:val="11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badania wykonywane </w:t>
            </w:r>
            <w:r w:rsidR="006F4502"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6F4502" w:rsidRPr="00AE5EF0">
              <w:rPr>
                <w:sz w:val="20"/>
                <w:szCs w:val="20"/>
              </w:rPr>
              <w:t>razie</w:t>
            </w:r>
            <w:r w:rsidR="00C62CE7">
              <w:rPr>
                <w:sz w:val="20"/>
                <w:szCs w:val="20"/>
              </w:rPr>
              <w:t xml:space="preserve"> </w:t>
            </w:r>
            <w:r w:rsidR="006F4502" w:rsidRPr="00AE5EF0">
              <w:rPr>
                <w:sz w:val="20"/>
                <w:szCs w:val="20"/>
              </w:rPr>
              <w:t>podejrzenia</w:t>
            </w:r>
            <w:r w:rsidR="00C62CE7">
              <w:rPr>
                <w:sz w:val="20"/>
                <w:szCs w:val="20"/>
              </w:rPr>
              <w:t xml:space="preserve"> </w:t>
            </w:r>
            <w:r w:rsidR="006F4502" w:rsidRPr="00AE5EF0">
              <w:rPr>
                <w:sz w:val="20"/>
                <w:szCs w:val="20"/>
              </w:rPr>
              <w:t>progresji</w:t>
            </w:r>
            <w:r w:rsidR="00C62CE7">
              <w:rPr>
                <w:sz w:val="20"/>
                <w:szCs w:val="20"/>
              </w:rPr>
              <w:t xml:space="preserve"> </w:t>
            </w:r>
            <w:r w:rsidR="006F4502" w:rsidRPr="00AE5EF0">
              <w:rPr>
                <w:sz w:val="20"/>
                <w:szCs w:val="20"/>
              </w:rPr>
              <w:t>choroby</w:t>
            </w:r>
            <w:r w:rsidR="00C62CE7">
              <w:rPr>
                <w:sz w:val="20"/>
                <w:szCs w:val="20"/>
              </w:rPr>
              <w:t xml:space="preserve"> </w:t>
            </w:r>
            <w:r w:rsidR="00EB65AF" w:rsidRPr="00AE5EF0">
              <w:rPr>
                <w:sz w:val="20"/>
                <w:szCs w:val="20"/>
              </w:rPr>
              <w:t>–</w:t>
            </w:r>
            <w:r w:rsidR="00C62CE7">
              <w:rPr>
                <w:sz w:val="20"/>
                <w:szCs w:val="20"/>
              </w:rPr>
              <w:t xml:space="preserve"> </w:t>
            </w:r>
            <w:r w:rsidR="006F4502" w:rsidRPr="00AE5EF0">
              <w:rPr>
                <w:sz w:val="20"/>
                <w:szCs w:val="20"/>
              </w:rPr>
              <w:t>odpowiednie</w:t>
            </w:r>
            <w:r w:rsidR="00C62CE7">
              <w:rPr>
                <w:sz w:val="20"/>
                <w:szCs w:val="20"/>
              </w:rPr>
              <w:t xml:space="preserve"> </w:t>
            </w:r>
            <w:r w:rsidR="006F4502"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="006F4502" w:rsidRPr="00AE5EF0">
              <w:rPr>
                <w:sz w:val="20"/>
                <w:szCs w:val="20"/>
              </w:rPr>
              <w:t>obrazowe</w:t>
            </w:r>
            <w:r w:rsidR="00C62CE7">
              <w:rPr>
                <w:sz w:val="20"/>
                <w:szCs w:val="20"/>
              </w:rPr>
              <w:t xml:space="preserve"> </w:t>
            </w:r>
            <w:r w:rsidR="006F4502" w:rsidRPr="00AE5EF0">
              <w:rPr>
                <w:sz w:val="20"/>
                <w:szCs w:val="20"/>
              </w:rPr>
              <w:t>(w</w:t>
            </w:r>
            <w:r w:rsidR="00C62CE7">
              <w:rPr>
                <w:sz w:val="20"/>
                <w:szCs w:val="20"/>
              </w:rPr>
              <w:t xml:space="preserve"> </w:t>
            </w:r>
            <w:r w:rsidR="006F4502" w:rsidRPr="00AE5EF0">
              <w:rPr>
                <w:sz w:val="20"/>
                <w:szCs w:val="20"/>
              </w:rPr>
              <w:t>tym</w:t>
            </w:r>
            <w:r w:rsidR="00C62CE7">
              <w:rPr>
                <w:sz w:val="20"/>
                <w:szCs w:val="20"/>
              </w:rPr>
              <w:t xml:space="preserve"> </w:t>
            </w:r>
            <w:r w:rsidR="006F4502" w:rsidRPr="00AE5EF0">
              <w:rPr>
                <w:sz w:val="20"/>
                <w:szCs w:val="20"/>
              </w:rPr>
              <w:t>USG</w:t>
            </w:r>
            <w:r w:rsidR="00C62CE7">
              <w:rPr>
                <w:sz w:val="20"/>
                <w:szCs w:val="20"/>
              </w:rPr>
              <w:t xml:space="preserve"> </w:t>
            </w:r>
            <w:r w:rsidR="006F4502"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="006F4502" w:rsidRPr="00AE5EF0">
              <w:rPr>
                <w:sz w:val="20"/>
                <w:szCs w:val="20"/>
              </w:rPr>
              <w:t>RTG</w:t>
            </w:r>
            <w:r w:rsidR="00C62CE7">
              <w:rPr>
                <w:sz w:val="20"/>
                <w:szCs w:val="20"/>
              </w:rPr>
              <w:t xml:space="preserve"> </w:t>
            </w:r>
            <w:r w:rsidR="006F4502"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="006F4502" w:rsidRPr="00AE5EF0">
              <w:rPr>
                <w:sz w:val="20"/>
                <w:szCs w:val="20"/>
              </w:rPr>
              <w:t>TK</w:t>
            </w:r>
            <w:r w:rsidR="00C62CE7">
              <w:rPr>
                <w:sz w:val="20"/>
                <w:szCs w:val="20"/>
              </w:rPr>
              <w:t xml:space="preserve"> </w:t>
            </w:r>
            <w:r w:rsidR="006F4502"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="006F4502" w:rsidRPr="00AE5EF0">
              <w:rPr>
                <w:sz w:val="20"/>
                <w:szCs w:val="20"/>
              </w:rPr>
              <w:t>RM</w:t>
            </w:r>
            <w:r w:rsidR="00C62CE7">
              <w:rPr>
                <w:sz w:val="20"/>
                <w:szCs w:val="20"/>
              </w:rPr>
              <w:t xml:space="preserve"> </w:t>
            </w:r>
            <w:r w:rsidR="006F4502"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="006F4502" w:rsidRPr="00AE5EF0">
              <w:rPr>
                <w:sz w:val="20"/>
                <w:szCs w:val="20"/>
              </w:rPr>
              <w:t>inne).</w:t>
            </w:r>
          </w:p>
          <w:p w14:paraId="4EED1958" w14:textId="34D0C198" w:rsidR="0064783C" w:rsidRDefault="0064783C" w:rsidP="0064783C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64783C">
              <w:rPr>
                <w:sz w:val="20"/>
                <w:szCs w:val="20"/>
              </w:rPr>
              <w:t>Ocena odpowiedzi na leczenie powinna być przeprowadzona</w:t>
            </w:r>
            <w:r w:rsidR="00F71370">
              <w:rPr>
                <w:sz w:val="20"/>
                <w:szCs w:val="20"/>
              </w:rPr>
              <w:t>,</w:t>
            </w:r>
            <w:r w:rsidRPr="0064783C">
              <w:rPr>
                <w:sz w:val="20"/>
                <w:szCs w:val="20"/>
              </w:rPr>
              <w:t xml:space="preserve"> </w:t>
            </w:r>
            <w:r w:rsidR="00BF67BE">
              <w:rPr>
                <w:sz w:val="20"/>
                <w:szCs w:val="20"/>
              </w:rPr>
              <w:t>w miarę możliwości</w:t>
            </w:r>
            <w:r w:rsidR="00F71370">
              <w:rPr>
                <w:sz w:val="20"/>
                <w:szCs w:val="20"/>
              </w:rPr>
              <w:t>,</w:t>
            </w:r>
            <w:r w:rsidRPr="0064783C">
              <w:rPr>
                <w:sz w:val="20"/>
                <w:szCs w:val="20"/>
              </w:rPr>
              <w:t xml:space="preserve"> z wykorzystaniem tego samego rodzaju badań </w:t>
            </w:r>
            <w:r w:rsidRPr="0064783C">
              <w:rPr>
                <w:sz w:val="20"/>
                <w:szCs w:val="20"/>
              </w:rPr>
              <w:lastRenderedPageBreak/>
              <w:t>obrazowych, który był</w:t>
            </w:r>
            <w:r w:rsidR="000132B4">
              <w:rPr>
                <w:sz w:val="20"/>
                <w:szCs w:val="20"/>
              </w:rPr>
              <w:t xml:space="preserve"> </w:t>
            </w:r>
            <w:r w:rsidRPr="0064783C">
              <w:rPr>
                <w:sz w:val="20"/>
                <w:szCs w:val="20"/>
              </w:rPr>
              <w:t xml:space="preserve">zastosowany podczas kwalifikowania pacjenta do leczenia. </w:t>
            </w:r>
            <w:r w:rsidR="00F71370" w:rsidRPr="00D513A3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Wykonane badania obrazowe muszą pozwolić na obiektywną ocenę odpowiedzi na leczenie</w:t>
            </w:r>
            <w:r w:rsidR="00D014DF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D028AB8" w14:textId="3D0FB155" w:rsidR="00F06412" w:rsidRPr="00AE5EF0" w:rsidRDefault="0064783C" w:rsidP="008142E1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64783C">
              <w:rPr>
                <w:sz w:val="20"/>
                <w:szCs w:val="20"/>
              </w:rPr>
              <w:t>Kryteria odpowiedzi na leczenie należy stosować według aktualnych rekomendacji.</w:t>
            </w:r>
          </w:p>
        </w:tc>
      </w:tr>
      <w:tr w:rsidR="00C6387E" w:rsidRPr="007E3BCE" w14:paraId="367F0D54" w14:textId="77777777" w:rsidTr="00AE5EF0">
        <w:trPr>
          <w:trHeight w:val="567"/>
        </w:trPr>
        <w:tc>
          <w:tcPr>
            <w:tcW w:w="15388" w:type="dxa"/>
            <w:gridSpan w:val="3"/>
            <w:vAlign w:val="center"/>
          </w:tcPr>
          <w:p w14:paraId="79A7D40E" w14:textId="0B12DF33" w:rsidR="00C6387E" w:rsidRPr="00C6387E" w:rsidRDefault="00C6387E" w:rsidP="00614DB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LECZENIE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CHORYCH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CHŁONIAKI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Z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DU</w:t>
            </w:r>
            <w:r w:rsidR="00F328D6">
              <w:rPr>
                <w:b/>
                <w:bCs/>
                <w:sz w:val="20"/>
                <w:szCs w:val="20"/>
              </w:rPr>
              <w:t>Ż</w:t>
            </w:r>
            <w:r>
              <w:rPr>
                <w:b/>
                <w:bCs/>
                <w:sz w:val="20"/>
                <w:szCs w:val="20"/>
              </w:rPr>
              <w:t>YCH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KOMÓREK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B</w:t>
            </w:r>
          </w:p>
        </w:tc>
      </w:tr>
      <w:tr w:rsidR="00C6387E" w:rsidRPr="007E3BCE" w14:paraId="56D71AE7" w14:textId="77777777" w:rsidTr="00AE5EF0">
        <w:trPr>
          <w:trHeight w:val="567"/>
        </w:trPr>
        <w:tc>
          <w:tcPr>
            <w:tcW w:w="15388" w:type="dxa"/>
            <w:gridSpan w:val="3"/>
            <w:vAlign w:val="center"/>
          </w:tcPr>
          <w:p w14:paraId="3CA3112F" w14:textId="25CFCB29" w:rsidR="00C6387E" w:rsidRDefault="00C6387E" w:rsidP="00AE5EF0">
            <w:pPr>
              <w:pStyle w:val="Akapitzlist"/>
              <w:autoSpaceDE w:val="0"/>
              <w:autoSpaceDN w:val="0"/>
              <w:adjustRightInd w:val="0"/>
              <w:ind w:left="10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</w:t>
            </w:r>
            <w:r w:rsidR="00FC5080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A.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Leczenie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chorych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na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chłoniaka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rozlanego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z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dużych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komórek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B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C5080">
              <w:rPr>
                <w:b/>
                <w:bCs/>
                <w:sz w:val="20"/>
                <w:szCs w:val="20"/>
              </w:rPr>
              <w:t>(DLBCL)</w:t>
            </w:r>
          </w:p>
        </w:tc>
      </w:tr>
      <w:tr w:rsidR="00BF0462" w:rsidRPr="007E3BCE" w14:paraId="538C5FDC" w14:textId="77777777" w:rsidTr="00EB5DFC">
        <w:trPr>
          <w:trHeight w:val="20"/>
        </w:trPr>
        <w:tc>
          <w:tcPr>
            <w:tcW w:w="5665" w:type="dxa"/>
          </w:tcPr>
          <w:p w14:paraId="1F8DD037" w14:textId="693D0F70" w:rsidR="00CA274B" w:rsidRPr="008142E1" w:rsidRDefault="00F328D6" w:rsidP="00D101EF">
            <w:pPr>
              <w:autoSpaceDE w:val="0"/>
              <w:autoSpaceDN w:val="0"/>
              <w:adjustRightInd w:val="0"/>
              <w:spacing w:before="120" w:after="60" w:line="276" w:lineRule="auto"/>
              <w:jc w:val="both"/>
              <w:rPr>
                <w:color w:val="000000"/>
                <w:sz w:val="20"/>
              </w:rPr>
            </w:pPr>
            <w:r w:rsidRPr="00D101EF">
              <w:rPr>
                <w:color w:val="000000"/>
                <w:sz w:val="20"/>
                <w:szCs w:val="20"/>
              </w:rPr>
              <w:t>W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ramach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części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I</w:t>
            </w:r>
            <w:r w:rsidR="00FC5080" w:rsidRPr="00D101EF">
              <w:rPr>
                <w:color w:val="000000"/>
                <w:sz w:val="20"/>
                <w:szCs w:val="20"/>
              </w:rPr>
              <w:t>II.A</w:t>
            </w:r>
            <w:r w:rsidRPr="00D101EF">
              <w:rPr>
                <w:color w:val="000000"/>
                <w:sz w:val="20"/>
                <w:szCs w:val="20"/>
              </w:rPr>
              <w:t>.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programu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lekowego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chorym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sz w:val="20"/>
                <w:szCs w:val="20"/>
              </w:rPr>
              <w:t>na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FC5080" w:rsidRPr="00D101EF">
              <w:rPr>
                <w:sz w:val="20"/>
                <w:szCs w:val="20"/>
              </w:rPr>
              <w:t>opornego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D07E59" w:rsidRPr="00D101EF">
              <w:rPr>
                <w:sz w:val="20"/>
                <w:szCs w:val="20"/>
              </w:rPr>
              <w:t>lub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FC5080" w:rsidRPr="00D101EF">
              <w:rPr>
                <w:sz w:val="20"/>
                <w:szCs w:val="20"/>
              </w:rPr>
              <w:t>nawrotowego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FC5080" w:rsidRPr="00D101EF">
              <w:rPr>
                <w:sz w:val="20"/>
                <w:szCs w:val="20"/>
              </w:rPr>
              <w:t>chłoniaka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FC5080" w:rsidRPr="00D101EF">
              <w:rPr>
                <w:sz w:val="20"/>
                <w:szCs w:val="20"/>
              </w:rPr>
              <w:t>rozlanego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FC5080" w:rsidRPr="00D101EF">
              <w:rPr>
                <w:sz w:val="20"/>
                <w:szCs w:val="20"/>
              </w:rPr>
              <w:t>z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FC5080" w:rsidRPr="00D101EF">
              <w:rPr>
                <w:sz w:val="20"/>
                <w:szCs w:val="20"/>
              </w:rPr>
              <w:t>dużych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FC5080" w:rsidRPr="00D101EF">
              <w:rPr>
                <w:sz w:val="20"/>
                <w:szCs w:val="20"/>
              </w:rPr>
              <w:t>komórek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FC5080" w:rsidRPr="00D101EF">
              <w:rPr>
                <w:sz w:val="20"/>
                <w:szCs w:val="20"/>
              </w:rPr>
              <w:t>B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="00FC5080" w:rsidRPr="00D101EF">
              <w:rPr>
                <w:sz w:val="20"/>
                <w:szCs w:val="20"/>
              </w:rPr>
              <w:t>(DLBCL)</w:t>
            </w:r>
            <w:r w:rsidR="00C62CE7" w:rsidRPr="00D101EF">
              <w:rPr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udostępnia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się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  <w:r w:rsidRPr="00D101EF">
              <w:rPr>
                <w:color w:val="000000"/>
                <w:sz w:val="20"/>
                <w:szCs w:val="20"/>
              </w:rPr>
              <w:t>terapi</w:t>
            </w:r>
            <w:r w:rsidR="00CA274B">
              <w:rPr>
                <w:color w:val="000000"/>
                <w:sz w:val="20"/>
                <w:szCs w:val="20"/>
              </w:rPr>
              <w:t>e:</w:t>
            </w:r>
            <w:r w:rsidR="00C62CE7" w:rsidRPr="00D101EF">
              <w:rPr>
                <w:color w:val="000000"/>
                <w:sz w:val="20"/>
                <w:szCs w:val="20"/>
              </w:rPr>
              <w:t xml:space="preserve"> </w:t>
            </w:r>
          </w:p>
          <w:p w14:paraId="1D63FD1A" w14:textId="2DDC425B" w:rsidR="00CA274B" w:rsidRPr="00CA274B" w:rsidRDefault="00FC5080" w:rsidP="00614DB4">
            <w:pPr>
              <w:pStyle w:val="Akapitzlist"/>
              <w:numPr>
                <w:ilvl w:val="3"/>
                <w:numId w:val="4"/>
              </w:numPr>
              <w:autoSpaceDE w:val="0"/>
              <w:autoSpaceDN w:val="0"/>
              <w:adjustRightInd w:val="0"/>
              <w:spacing w:before="120" w:after="60" w:line="276" w:lineRule="auto"/>
              <w:jc w:val="both"/>
              <w:rPr>
                <w:i/>
                <w:iCs/>
                <w:sz w:val="20"/>
                <w:szCs w:val="20"/>
              </w:rPr>
            </w:pPr>
            <w:r w:rsidRPr="00CA274B">
              <w:rPr>
                <w:i/>
                <w:iCs/>
                <w:color w:val="000000"/>
                <w:sz w:val="20"/>
                <w:szCs w:val="20"/>
              </w:rPr>
              <w:t>polatuzumab</w:t>
            </w:r>
            <w:r w:rsidR="00C62CE7" w:rsidRPr="00CA274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A274B">
              <w:rPr>
                <w:i/>
                <w:iCs/>
                <w:color w:val="000000"/>
                <w:sz w:val="20"/>
                <w:szCs w:val="20"/>
              </w:rPr>
              <w:t>wedotyny</w:t>
            </w:r>
            <w:r w:rsidR="00C62CE7" w:rsidRPr="00CA274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A274B">
              <w:rPr>
                <w:i/>
                <w:iCs/>
                <w:color w:val="000000"/>
                <w:sz w:val="20"/>
                <w:szCs w:val="20"/>
              </w:rPr>
              <w:t>w</w:t>
            </w:r>
            <w:r w:rsidR="00C62CE7" w:rsidRPr="00CA274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A274B">
              <w:rPr>
                <w:i/>
                <w:iCs/>
                <w:color w:val="000000"/>
                <w:sz w:val="20"/>
                <w:szCs w:val="20"/>
              </w:rPr>
              <w:t>skojarzeniu</w:t>
            </w:r>
            <w:r w:rsidR="00C62CE7" w:rsidRPr="00CA274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A274B">
              <w:rPr>
                <w:i/>
                <w:iCs/>
                <w:color w:val="000000"/>
                <w:sz w:val="20"/>
                <w:szCs w:val="20"/>
              </w:rPr>
              <w:t>z</w:t>
            </w:r>
            <w:r w:rsidR="00C62CE7" w:rsidRPr="00CA274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A274B">
              <w:rPr>
                <w:i/>
                <w:iCs/>
                <w:color w:val="000000"/>
                <w:sz w:val="20"/>
                <w:szCs w:val="20"/>
              </w:rPr>
              <w:t>bendamustyną</w:t>
            </w:r>
            <w:r w:rsidR="00C62CE7" w:rsidRPr="00CA274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A274B">
              <w:rPr>
                <w:i/>
                <w:iCs/>
                <w:color w:val="000000"/>
                <w:sz w:val="20"/>
                <w:szCs w:val="20"/>
              </w:rPr>
              <w:t>i</w:t>
            </w:r>
            <w:r w:rsidR="00C62CE7" w:rsidRPr="00CA274B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A274B">
              <w:rPr>
                <w:i/>
                <w:iCs/>
                <w:color w:val="000000"/>
                <w:sz w:val="20"/>
                <w:szCs w:val="20"/>
              </w:rPr>
              <w:t>rytuksymabem</w:t>
            </w:r>
            <w:r w:rsidR="00F328D6" w:rsidRPr="00CA274B">
              <w:rPr>
                <w:i/>
                <w:iCs/>
                <w:color w:val="000000"/>
                <w:sz w:val="20"/>
                <w:szCs w:val="20"/>
              </w:rPr>
              <w:t>,</w:t>
            </w:r>
          </w:p>
          <w:p w14:paraId="0FAA658E" w14:textId="4E0A5A49" w:rsidR="00CA274B" w:rsidRPr="00CA274B" w:rsidRDefault="00CA274B" w:rsidP="00614DB4">
            <w:pPr>
              <w:pStyle w:val="Akapitzlist"/>
              <w:numPr>
                <w:ilvl w:val="3"/>
                <w:numId w:val="4"/>
              </w:numPr>
              <w:autoSpaceDE w:val="0"/>
              <w:autoSpaceDN w:val="0"/>
              <w:adjustRightInd w:val="0"/>
              <w:spacing w:before="120" w:after="60" w:line="276" w:lineRule="auto"/>
              <w:jc w:val="both"/>
              <w:rPr>
                <w:i/>
                <w:iCs/>
                <w:sz w:val="20"/>
                <w:szCs w:val="20"/>
              </w:rPr>
            </w:pPr>
            <w:r w:rsidRPr="00CA274B">
              <w:rPr>
                <w:i/>
                <w:iCs/>
                <w:sz w:val="20"/>
                <w:szCs w:val="20"/>
              </w:rPr>
              <w:t>tafasytamab w skojarzeniu z lenalidomidem</w:t>
            </w:r>
            <w:r w:rsidR="003A5746">
              <w:rPr>
                <w:i/>
                <w:iCs/>
                <w:sz w:val="20"/>
                <w:szCs w:val="20"/>
              </w:rPr>
              <w:t>,</w:t>
            </w:r>
          </w:p>
          <w:p w14:paraId="1FAAEF05" w14:textId="1FF185E5" w:rsidR="00F328D6" w:rsidRPr="00CA274B" w:rsidRDefault="00F328D6" w:rsidP="00CA274B">
            <w:pPr>
              <w:autoSpaceDE w:val="0"/>
              <w:autoSpaceDN w:val="0"/>
              <w:adjustRightInd w:val="0"/>
              <w:spacing w:before="120" w:after="60" w:line="276" w:lineRule="auto"/>
              <w:jc w:val="both"/>
              <w:rPr>
                <w:sz w:val="20"/>
                <w:szCs w:val="20"/>
                <w:u w:val="single"/>
              </w:rPr>
            </w:pPr>
            <w:r w:rsidRPr="00CA274B">
              <w:rPr>
                <w:sz w:val="20"/>
                <w:szCs w:val="20"/>
                <w:u w:val="single"/>
              </w:rPr>
              <w:t>zgodnie</w:t>
            </w:r>
            <w:r w:rsidR="00C62CE7" w:rsidRPr="00CA274B">
              <w:rPr>
                <w:sz w:val="20"/>
                <w:szCs w:val="20"/>
                <w:u w:val="single"/>
              </w:rPr>
              <w:t xml:space="preserve"> </w:t>
            </w:r>
            <w:r w:rsidRPr="00CA274B">
              <w:rPr>
                <w:sz w:val="20"/>
                <w:szCs w:val="20"/>
                <w:u w:val="single"/>
              </w:rPr>
              <w:t>ze</w:t>
            </w:r>
            <w:r w:rsidR="00C62CE7" w:rsidRPr="00CA274B">
              <w:rPr>
                <w:sz w:val="20"/>
                <w:szCs w:val="20"/>
                <w:u w:val="single"/>
              </w:rPr>
              <w:t xml:space="preserve"> </w:t>
            </w:r>
            <w:r w:rsidRPr="00CA274B">
              <w:rPr>
                <w:sz w:val="20"/>
                <w:szCs w:val="20"/>
                <w:u w:val="single"/>
              </w:rPr>
              <w:t>wskazanymi</w:t>
            </w:r>
            <w:r w:rsidR="00C62CE7" w:rsidRPr="00CA274B">
              <w:rPr>
                <w:sz w:val="20"/>
                <w:szCs w:val="20"/>
                <w:u w:val="single"/>
              </w:rPr>
              <w:t xml:space="preserve"> </w:t>
            </w:r>
            <w:r w:rsidRPr="00CA274B">
              <w:rPr>
                <w:sz w:val="20"/>
                <w:szCs w:val="20"/>
                <w:u w:val="single"/>
              </w:rPr>
              <w:t>w</w:t>
            </w:r>
            <w:r w:rsidR="00C62CE7" w:rsidRPr="00CA274B">
              <w:rPr>
                <w:sz w:val="20"/>
                <w:szCs w:val="20"/>
                <w:u w:val="single"/>
              </w:rPr>
              <w:t xml:space="preserve"> </w:t>
            </w:r>
            <w:r w:rsidRPr="00CA274B">
              <w:rPr>
                <w:sz w:val="20"/>
                <w:szCs w:val="20"/>
                <w:u w:val="single"/>
              </w:rPr>
              <w:t>opisie</w:t>
            </w:r>
            <w:r w:rsidR="00C62CE7" w:rsidRPr="00CA274B">
              <w:rPr>
                <w:sz w:val="20"/>
                <w:szCs w:val="20"/>
                <w:u w:val="single"/>
              </w:rPr>
              <w:t xml:space="preserve"> </w:t>
            </w:r>
            <w:r w:rsidRPr="00CA274B">
              <w:rPr>
                <w:sz w:val="20"/>
                <w:szCs w:val="20"/>
                <w:u w:val="single"/>
              </w:rPr>
              <w:t>programu</w:t>
            </w:r>
            <w:r w:rsidR="00C62CE7" w:rsidRPr="00CA274B">
              <w:rPr>
                <w:sz w:val="20"/>
                <w:szCs w:val="20"/>
                <w:u w:val="single"/>
              </w:rPr>
              <w:t xml:space="preserve"> </w:t>
            </w:r>
            <w:r w:rsidRPr="00CA274B">
              <w:rPr>
                <w:sz w:val="20"/>
                <w:szCs w:val="20"/>
                <w:u w:val="single"/>
              </w:rPr>
              <w:t>warunkami</w:t>
            </w:r>
            <w:r w:rsidR="00C62CE7" w:rsidRPr="00CA274B">
              <w:rPr>
                <w:sz w:val="20"/>
                <w:szCs w:val="20"/>
                <w:u w:val="single"/>
              </w:rPr>
              <w:t xml:space="preserve"> </w:t>
            </w:r>
            <w:r w:rsidRPr="00CA274B">
              <w:rPr>
                <w:sz w:val="20"/>
                <w:szCs w:val="20"/>
                <w:u w:val="single"/>
              </w:rPr>
              <w:t>i</w:t>
            </w:r>
            <w:r w:rsidR="00C62CE7" w:rsidRPr="00CA274B">
              <w:rPr>
                <w:sz w:val="20"/>
                <w:szCs w:val="20"/>
                <w:u w:val="single"/>
              </w:rPr>
              <w:t xml:space="preserve"> </w:t>
            </w:r>
            <w:r w:rsidRPr="00CA274B">
              <w:rPr>
                <w:sz w:val="20"/>
                <w:szCs w:val="20"/>
                <w:u w:val="single"/>
              </w:rPr>
              <w:t>kryteriami.</w:t>
            </w:r>
          </w:p>
          <w:p w14:paraId="29CEF192" w14:textId="77777777" w:rsidR="00F328D6" w:rsidRPr="00AE5EF0" w:rsidRDefault="00F328D6" w:rsidP="00AE5EF0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227"/>
              <w:contextualSpacing w:val="0"/>
              <w:jc w:val="both"/>
              <w:rPr>
                <w:sz w:val="20"/>
                <w:szCs w:val="20"/>
              </w:rPr>
            </w:pPr>
          </w:p>
          <w:p w14:paraId="2EB5CD6E" w14:textId="293B7DA9" w:rsidR="007E6DE4" w:rsidRPr="00CA274B" w:rsidRDefault="007E6DE4" w:rsidP="00614DB4">
            <w:pPr>
              <w:pStyle w:val="Akapitzlist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CA274B">
              <w:rPr>
                <w:b/>
                <w:bCs/>
                <w:sz w:val="20"/>
                <w:szCs w:val="20"/>
              </w:rPr>
              <w:t>Kryteria</w:t>
            </w:r>
            <w:r w:rsidR="00C62CE7" w:rsidRPr="00CA274B">
              <w:rPr>
                <w:b/>
                <w:bCs/>
                <w:sz w:val="20"/>
                <w:szCs w:val="20"/>
              </w:rPr>
              <w:t xml:space="preserve"> </w:t>
            </w:r>
            <w:r w:rsidRPr="00CA274B">
              <w:rPr>
                <w:b/>
                <w:bCs/>
                <w:sz w:val="20"/>
                <w:szCs w:val="20"/>
              </w:rPr>
              <w:t>kwalifikacji</w:t>
            </w:r>
          </w:p>
          <w:p w14:paraId="6A5087B2" w14:textId="23C1A798" w:rsidR="00CA274B" w:rsidRDefault="00CA274B" w:rsidP="00CA274B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CA274B">
              <w:rPr>
                <w:sz w:val="20"/>
                <w:szCs w:val="20"/>
              </w:rPr>
              <w:t>Muszą zostać spełnione łącznie kryteria ogólne (1.1.) oraz kryteria szczegółowe (1.2.) dla poszczególnych terapii.</w:t>
            </w:r>
          </w:p>
          <w:p w14:paraId="574729D0" w14:textId="4EED428E" w:rsidR="00CA274B" w:rsidRPr="008142E1" w:rsidRDefault="00CA274B" w:rsidP="008142E1">
            <w:pPr>
              <w:pStyle w:val="Akapitzlist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sz w:val="20"/>
              </w:rPr>
            </w:pPr>
            <w:r w:rsidRPr="00CA274B">
              <w:rPr>
                <w:b/>
                <w:bCs/>
                <w:sz w:val="20"/>
                <w:szCs w:val="20"/>
              </w:rPr>
              <w:lastRenderedPageBreak/>
              <w:t>Ogólne kryteria kwalifikacji</w:t>
            </w:r>
          </w:p>
          <w:p w14:paraId="7F838005" w14:textId="737DF0F7" w:rsidR="00FC5080" w:rsidRPr="004325E3" w:rsidRDefault="007D191B" w:rsidP="008142E1">
            <w:pPr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4325E3">
              <w:rPr>
                <w:sz w:val="20"/>
                <w:szCs w:val="20"/>
              </w:rPr>
              <w:t>potwierdzony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histologicznie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="00E844D1" w:rsidRPr="004325E3">
              <w:rPr>
                <w:sz w:val="20"/>
                <w:szCs w:val="20"/>
              </w:rPr>
              <w:t>chłoniak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="00FC5080" w:rsidRPr="004325E3">
              <w:rPr>
                <w:sz w:val="20"/>
                <w:szCs w:val="20"/>
              </w:rPr>
              <w:t>rozlany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="00FC5080" w:rsidRPr="004325E3">
              <w:rPr>
                <w:sz w:val="20"/>
                <w:szCs w:val="20"/>
              </w:rPr>
              <w:t>z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="00FC5080" w:rsidRPr="004325E3">
              <w:rPr>
                <w:sz w:val="20"/>
                <w:szCs w:val="20"/>
              </w:rPr>
              <w:t>dużych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="00FC5080" w:rsidRPr="004325E3">
              <w:rPr>
                <w:sz w:val="20"/>
                <w:szCs w:val="20"/>
              </w:rPr>
              <w:t>komórek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="00FC5080" w:rsidRPr="004325E3">
              <w:rPr>
                <w:sz w:val="20"/>
                <w:szCs w:val="20"/>
              </w:rPr>
              <w:t>B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="00FC5080" w:rsidRPr="004325E3">
              <w:rPr>
                <w:sz w:val="20"/>
                <w:szCs w:val="20"/>
              </w:rPr>
              <w:t>(DLBCL);</w:t>
            </w:r>
          </w:p>
          <w:p w14:paraId="1C7EEA48" w14:textId="3EF1C9EC" w:rsidR="00EB0501" w:rsidRPr="004325E3" w:rsidRDefault="00EB0501" w:rsidP="008142E1">
            <w:pPr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4325E3">
              <w:rPr>
                <w:sz w:val="20"/>
                <w:szCs w:val="20"/>
              </w:rPr>
              <w:t>wiek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18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lat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i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powyżej;</w:t>
            </w:r>
          </w:p>
          <w:p w14:paraId="4BEE9416" w14:textId="458926A5" w:rsidR="00EB0501" w:rsidRPr="004325E3" w:rsidRDefault="00EB0501" w:rsidP="008142E1">
            <w:pPr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4325E3">
              <w:rPr>
                <w:sz w:val="20"/>
                <w:szCs w:val="20"/>
              </w:rPr>
              <w:t>stan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sprawności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według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ECOG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0-2;</w:t>
            </w:r>
          </w:p>
          <w:p w14:paraId="14031526" w14:textId="50F25590" w:rsidR="00A32C23" w:rsidRPr="004325E3" w:rsidRDefault="00D07E59" w:rsidP="008142E1">
            <w:pPr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4325E3">
              <w:rPr>
                <w:sz w:val="20"/>
                <w:szCs w:val="20"/>
              </w:rPr>
              <w:t>nawrót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lub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oporność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na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wcześniejsze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leczenie;</w:t>
            </w:r>
          </w:p>
          <w:p w14:paraId="139E478E" w14:textId="1CDD8339" w:rsidR="00D07E59" w:rsidRPr="004325E3" w:rsidRDefault="00D07E59" w:rsidP="008142E1">
            <w:pPr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4325E3">
              <w:rPr>
                <w:sz w:val="20"/>
                <w:szCs w:val="20"/>
              </w:rPr>
              <w:t>zastosowanie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wcześniej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co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najmniej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1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linii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leczenia;</w:t>
            </w:r>
          </w:p>
          <w:p w14:paraId="5747FAAB" w14:textId="32DCE3ED" w:rsidR="00FD7DFE" w:rsidRPr="004325E3" w:rsidRDefault="00FD7DFE" w:rsidP="008142E1">
            <w:pPr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4325E3">
              <w:rPr>
                <w:sz w:val="20"/>
                <w:szCs w:val="20"/>
              </w:rPr>
              <w:t>brak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przeciwwskazań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do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stosowania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leku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zgodnie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z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aktualną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Charakterystyką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Produktu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Leczniczego</w:t>
            </w:r>
            <w:r w:rsidR="00D1414F" w:rsidRPr="004325E3">
              <w:rPr>
                <w:sz w:val="20"/>
                <w:szCs w:val="20"/>
              </w:rPr>
              <w:t>;</w:t>
            </w:r>
          </w:p>
          <w:p w14:paraId="4CB28EC7" w14:textId="779D9659" w:rsidR="00FD7DFE" w:rsidRPr="004325E3" w:rsidRDefault="00FD7DFE" w:rsidP="008142E1">
            <w:pPr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4325E3">
              <w:rPr>
                <w:sz w:val="20"/>
                <w:szCs w:val="20"/>
              </w:rPr>
              <w:t>brak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nadwrażliwości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na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którykolwiek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lek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lub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białka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mysie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lub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którąkolwiek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substancję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pomocniczą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leku;</w:t>
            </w:r>
          </w:p>
          <w:p w14:paraId="7635F1AB" w14:textId="58276F8D" w:rsidR="00FD7DFE" w:rsidRPr="004325E3" w:rsidRDefault="00FD7DFE" w:rsidP="008142E1">
            <w:pPr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4325E3">
              <w:rPr>
                <w:sz w:val="20"/>
                <w:szCs w:val="20"/>
              </w:rPr>
              <w:t>nieobecność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aktywnych,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ciężkich</w:t>
            </w:r>
            <w:r w:rsidR="00C62CE7" w:rsidRPr="004325E3">
              <w:rPr>
                <w:sz w:val="20"/>
                <w:szCs w:val="20"/>
              </w:rPr>
              <w:t xml:space="preserve"> </w:t>
            </w:r>
            <w:r w:rsidRPr="004325E3">
              <w:rPr>
                <w:sz w:val="20"/>
                <w:szCs w:val="20"/>
              </w:rPr>
              <w:t>zakażeń;</w:t>
            </w:r>
          </w:p>
          <w:p w14:paraId="70D6AC63" w14:textId="14AD4DC0" w:rsidR="00FD7DFE" w:rsidRPr="004325E3" w:rsidRDefault="00FD7DFE" w:rsidP="008142E1">
            <w:pPr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4325E3">
              <w:rPr>
                <w:color w:val="000000"/>
                <w:sz w:val="20"/>
                <w:szCs w:val="20"/>
              </w:rPr>
              <w:t>nieobecność</w:t>
            </w:r>
            <w:r w:rsidR="00C62CE7" w:rsidRPr="004325E3">
              <w:rPr>
                <w:color w:val="000000"/>
                <w:sz w:val="20"/>
                <w:szCs w:val="20"/>
              </w:rPr>
              <w:t xml:space="preserve"> </w:t>
            </w:r>
            <w:r w:rsidRPr="004325E3">
              <w:rPr>
                <w:color w:val="000000"/>
                <w:sz w:val="20"/>
                <w:szCs w:val="20"/>
              </w:rPr>
              <w:t>istotnych</w:t>
            </w:r>
            <w:r w:rsidR="00C62CE7" w:rsidRPr="004325E3">
              <w:rPr>
                <w:color w:val="000000"/>
                <w:sz w:val="20"/>
                <w:szCs w:val="20"/>
              </w:rPr>
              <w:t xml:space="preserve"> </w:t>
            </w:r>
            <w:r w:rsidRPr="004325E3">
              <w:rPr>
                <w:color w:val="000000"/>
                <w:sz w:val="20"/>
                <w:szCs w:val="20"/>
              </w:rPr>
              <w:t>schorzeń</w:t>
            </w:r>
            <w:r w:rsidR="00C62CE7" w:rsidRPr="004325E3">
              <w:rPr>
                <w:color w:val="000000"/>
                <w:sz w:val="20"/>
                <w:szCs w:val="20"/>
              </w:rPr>
              <w:t xml:space="preserve"> </w:t>
            </w:r>
            <w:r w:rsidRPr="004325E3">
              <w:rPr>
                <w:color w:val="000000"/>
                <w:sz w:val="20"/>
                <w:szCs w:val="20"/>
              </w:rPr>
              <w:t>współistniejących</w:t>
            </w:r>
            <w:r w:rsidR="00C62CE7" w:rsidRPr="004325E3">
              <w:rPr>
                <w:color w:val="000000"/>
                <w:sz w:val="20"/>
                <w:szCs w:val="20"/>
              </w:rPr>
              <w:t xml:space="preserve"> </w:t>
            </w:r>
            <w:r w:rsidRPr="004325E3">
              <w:rPr>
                <w:color w:val="000000"/>
                <w:sz w:val="20"/>
                <w:szCs w:val="20"/>
              </w:rPr>
              <w:t>stanowiących</w:t>
            </w:r>
            <w:r w:rsidR="00C62CE7" w:rsidRPr="004325E3">
              <w:rPr>
                <w:color w:val="000000"/>
                <w:sz w:val="20"/>
                <w:szCs w:val="20"/>
              </w:rPr>
              <w:t xml:space="preserve"> </w:t>
            </w:r>
            <w:r w:rsidRPr="004325E3">
              <w:rPr>
                <w:color w:val="000000"/>
                <w:sz w:val="20"/>
                <w:szCs w:val="20"/>
              </w:rPr>
              <w:t>przeciwwskazanie</w:t>
            </w:r>
            <w:r w:rsidR="00C62CE7" w:rsidRPr="004325E3">
              <w:rPr>
                <w:color w:val="000000"/>
                <w:sz w:val="20"/>
                <w:szCs w:val="20"/>
              </w:rPr>
              <w:t xml:space="preserve"> </w:t>
            </w:r>
            <w:r w:rsidRPr="004325E3">
              <w:rPr>
                <w:color w:val="000000"/>
                <w:sz w:val="20"/>
                <w:szCs w:val="20"/>
              </w:rPr>
              <w:t>do</w:t>
            </w:r>
            <w:r w:rsidR="00C62CE7" w:rsidRPr="004325E3">
              <w:rPr>
                <w:color w:val="000000"/>
                <w:sz w:val="20"/>
                <w:szCs w:val="20"/>
              </w:rPr>
              <w:t xml:space="preserve"> </w:t>
            </w:r>
            <w:r w:rsidRPr="004325E3">
              <w:rPr>
                <w:color w:val="000000"/>
                <w:sz w:val="20"/>
                <w:szCs w:val="20"/>
              </w:rPr>
              <w:t>terapii</w:t>
            </w:r>
            <w:r w:rsidR="00C62CE7" w:rsidRPr="004325E3">
              <w:rPr>
                <w:color w:val="000000"/>
                <w:sz w:val="20"/>
                <w:szCs w:val="20"/>
              </w:rPr>
              <w:t xml:space="preserve"> </w:t>
            </w:r>
            <w:r w:rsidRPr="004325E3">
              <w:rPr>
                <w:color w:val="000000"/>
                <w:sz w:val="20"/>
                <w:szCs w:val="20"/>
              </w:rPr>
              <w:t>stwierdzonych</w:t>
            </w:r>
            <w:r w:rsidR="00C62CE7" w:rsidRPr="004325E3">
              <w:rPr>
                <w:color w:val="000000"/>
                <w:sz w:val="20"/>
                <w:szCs w:val="20"/>
              </w:rPr>
              <w:t xml:space="preserve"> </w:t>
            </w:r>
            <w:r w:rsidRPr="004325E3">
              <w:rPr>
                <w:color w:val="000000"/>
                <w:sz w:val="20"/>
                <w:szCs w:val="20"/>
              </w:rPr>
              <w:t>przez</w:t>
            </w:r>
            <w:r w:rsidR="00C62CE7" w:rsidRPr="004325E3">
              <w:rPr>
                <w:color w:val="000000"/>
                <w:sz w:val="20"/>
                <w:szCs w:val="20"/>
              </w:rPr>
              <w:t xml:space="preserve"> </w:t>
            </w:r>
            <w:r w:rsidRPr="004325E3">
              <w:rPr>
                <w:color w:val="000000"/>
                <w:sz w:val="20"/>
                <w:szCs w:val="20"/>
              </w:rPr>
              <w:t>lekarza</w:t>
            </w:r>
            <w:r w:rsidR="00C62CE7" w:rsidRPr="004325E3">
              <w:rPr>
                <w:color w:val="000000"/>
                <w:sz w:val="20"/>
                <w:szCs w:val="20"/>
              </w:rPr>
              <w:t xml:space="preserve"> </w:t>
            </w:r>
            <w:r w:rsidRPr="004325E3">
              <w:rPr>
                <w:color w:val="000000"/>
                <w:sz w:val="20"/>
                <w:szCs w:val="20"/>
              </w:rPr>
              <w:t>prowadzącego</w:t>
            </w:r>
            <w:r w:rsidR="00C62CE7" w:rsidRPr="004325E3">
              <w:rPr>
                <w:color w:val="000000"/>
                <w:sz w:val="20"/>
                <w:szCs w:val="20"/>
              </w:rPr>
              <w:t xml:space="preserve"> </w:t>
            </w:r>
            <w:r w:rsidRPr="004325E3">
              <w:rPr>
                <w:color w:val="000000"/>
                <w:sz w:val="20"/>
                <w:szCs w:val="20"/>
              </w:rPr>
              <w:t>w</w:t>
            </w:r>
            <w:r w:rsidR="00C62CE7" w:rsidRPr="004325E3">
              <w:rPr>
                <w:color w:val="000000"/>
                <w:sz w:val="20"/>
                <w:szCs w:val="20"/>
              </w:rPr>
              <w:t xml:space="preserve"> </w:t>
            </w:r>
            <w:r w:rsidRPr="004325E3">
              <w:rPr>
                <w:color w:val="000000"/>
                <w:sz w:val="20"/>
                <w:szCs w:val="20"/>
              </w:rPr>
              <w:t>oparciu</w:t>
            </w:r>
            <w:r w:rsidR="00C62CE7" w:rsidRPr="004325E3">
              <w:rPr>
                <w:color w:val="000000"/>
                <w:sz w:val="20"/>
                <w:szCs w:val="20"/>
              </w:rPr>
              <w:t xml:space="preserve"> </w:t>
            </w:r>
            <w:r w:rsidRPr="004325E3">
              <w:rPr>
                <w:color w:val="000000"/>
                <w:sz w:val="20"/>
                <w:szCs w:val="20"/>
              </w:rPr>
              <w:t>o</w:t>
            </w:r>
            <w:r w:rsidR="00C62CE7" w:rsidRPr="004325E3">
              <w:rPr>
                <w:color w:val="000000"/>
                <w:sz w:val="20"/>
                <w:szCs w:val="20"/>
              </w:rPr>
              <w:t xml:space="preserve"> </w:t>
            </w:r>
            <w:r w:rsidRPr="004325E3">
              <w:rPr>
                <w:color w:val="000000"/>
                <w:sz w:val="20"/>
                <w:szCs w:val="20"/>
              </w:rPr>
              <w:t>odpowiednie,</w:t>
            </w:r>
            <w:r w:rsidR="00C62CE7" w:rsidRPr="004325E3">
              <w:rPr>
                <w:color w:val="000000"/>
                <w:sz w:val="20"/>
                <w:szCs w:val="20"/>
              </w:rPr>
              <w:t xml:space="preserve"> </w:t>
            </w:r>
            <w:r w:rsidRPr="004325E3">
              <w:rPr>
                <w:color w:val="000000"/>
                <w:sz w:val="20"/>
                <w:szCs w:val="20"/>
              </w:rPr>
              <w:t>aktualne</w:t>
            </w:r>
            <w:r w:rsidR="00C62CE7" w:rsidRPr="004325E3">
              <w:rPr>
                <w:color w:val="000000"/>
                <w:sz w:val="20"/>
                <w:szCs w:val="20"/>
              </w:rPr>
              <w:t xml:space="preserve"> </w:t>
            </w:r>
            <w:r w:rsidRPr="004325E3">
              <w:rPr>
                <w:color w:val="000000"/>
                <w:sz w:val="20"/>
                <w:szCs w:val="20"/>
              </w:rPr>
              <w:t>Charakterystyki</w:t>
            </w:r>
            <w:r w:rsidR="00C62CE7" w:rsidRPr="004325E3">
              <w:rPr>
                <w:color w:val="000000"/>
                <w:sz w:val="20"/>
                <w:szCs w:val="20"/>
              </w:rPr>
              <w:t xml:space="preserve"> </w:t>
            </w:r>
            <w:r w:rsidRPr="004325E3">
              <w:rPr>
                <w:color w:val="000000"/>
                <w:sz w:val="20"/>
                <w:szCs w:val="20"/>
              </w:rPr>
              <w:t>Produktu</w:t>
            </w:r>
            <w:r w:rsidR="00C62CE7" w:rsidRPr="004325E3">
              <w:rPr>
                <w:color w:val="000000"/>
                <w:sz w:val="20"/>
                <w:szCs w:val="20"/>
              </w:rPr>
              <w:t xml:space="preserve"> </w:t>
            </w:r>
            <w:r w:rsidRPr="004325E3">
              <w:rPr>
                <w:color w:val="000000"/>
                <w:sz w:val="20"/>
                <w:szCs w:val="20"/>
              </w:rPr>
              <w:t>Leczniczego;</w:t>
            </w:r>
          </w:p>
          <w:p w14:paraId="1C2762C9" w14:textId="66EE5F9E" w:rsidR="00D07E59" w:rsidRPr="00AE5EF0" w:rsidRDefault="00FD7DFE" w:rsidP="008142E1">
            <w:pPr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4325E3">
              <w:rPr>
                <w:color w:val="000000"/>
                <w:sz w:val="20"/>
                <w:szCs w:val="20"/>
              </w:rPr>
              <w:t>adekwatna</w:t>
            </w:r>
            <w:r w:rsidR="00C62CE7" w:rsidRPr="004325E3">
              <w:rPr>
                <w:color w:val="000000"/>
                <w:sz w:val="20"/>
                <w:szCs w:val="20"/>
              </w:rPr>
              <w:t xml:space="preserve"> </w:t>
            </w:r>
            <w:r w:rsidRPr="004325E3">
              <w:rPr>
                <w:color w:val="000000"/>
                <w:sz w:val="20"/>
                <w:szCs w:val="20"/>
              </w:rPr>
              <w:t>wydolność</w:t>
            </w:r>
            <w:r w:rsidR="00C62CE7" w:rsidRPr="004325E3">
              <w:rPr>
                <w:color w:val="000000"/>
                <w:sz w:val="20"/>
                <w:szCs w:val="20"/>
              </w:rPr>
              <w:t xml:space="preserve"> </w:t>
            </w:r>
            <w:r w:rsidRPr="004325E3">
              <w:rPr>
                <w:color w:val="000000"/>
                <w:sz w:val="20"/>
                <w:szCs w:val="20"/>
              </w:rPr>
              <w:t>narządowa</w:t>
            </w:r>
            <w:r w:rsidR="00C62CE7" w:rsidRPr="004325E3">
              <w:rPr>
                <w:color w:val="000000"/>
                <w:sz w:val="20"/>
                <w:szCs w:val="20"/>
              </w:rPr>
              <w:t xml:space="preserve"> </w:t>
            </w:r>
            <w:r w:rsidRPr="004325E3">
              <w:rPr>
                <w:color w:val="000000"/>
                <w:sz w:val="20"/>
                <w:szCs w:val="20"/>
              </w:rPr>
              <w:t>określona</w:t>
            </w:r>
            <w:r w:rsidR="00C62CE7" w:rsidRPr="004325E3">
              <w:rPr>
                <w:color w:val="000000"/>
                <w:sz w:val="20"/>
                <w:szCs w:val="20"/>
              </w:rPr>
              <w:t xml:space="preserve"> </w:t>
            </w:r>
            <w:r w:rsidRPr="004325E3">
              <w:rPr>
                <w:color w:val="000000"/>
                <w:sz w:val="20"/>
                <w:szCs w:val="20"/>
              </w:rPr>
              <w:t>na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podstawie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wyników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badań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laboratoryjnych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krwi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umożliwiająca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w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opinii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lekarza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prowadzącego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bezpieczne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rozpoczęcie</w:t>
            </w:r>
            <w:r w:rsidR="00C62CE7">
              <w:rPr>
                <w:color w:val="000000"/>
                <w:sz w:val="20"/>
                <w:szCs w:val="20"/>
              </w:rPr>
              <w:t xml:space="preserve"> </w:t>
            </w:r>
            <w:r w:rsidRPr="00AE5EF0">
              <w:rPr>
                <w:color w:val="000000"/>
                <w:sz w:val="20"/>
                <w:szCs w:val="20"/>
              </w:rPr>
              <w:t>terapii</w:t>
            </w:r>
            <w:r w:rsidR="00D1414F">
              <w:rPr>
                <w:color w:val="000000"/>
                <w:sz w:val="20"/>
                <w:szCs w:val="20"/>
              </w:rPr>
              <w:t>;</w:t>
            </w:r>
          </w:p>
          <w:p w14:paraId="1ADA8761" w14:textId="61D71387" w:rsidR="00D07E59" w:rsidRPr="00AE5EF0" w:rsidRDefault="00D07E59" w:rsidP="008142E1">
            <w:pPr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wykluczenie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ciąży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okresu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karmienia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piersią;</w:t>
            </w:r>
          </w:p>
          <w:p w14:paraId="4C8842C5" w14:textId="261FFBB8" w:rsidR="00D07E59" w:rsidRDefault="00D07E59" w:rsidP="008142E1">
            <w:pPr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zgoda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pacjenta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stosowanie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skutecznych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metod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zapobiegania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ciąży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trakcie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terapii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oraz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zakończeniu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zgodnie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informacjami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zawartymi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aktualnej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Charakterystyce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Produktu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Leczniczego.</w:t>
            </w:r>
          </w:p>
          <w:p w14:paraId="6FD71240" w14:textId="3408977D" w:rsidR="002728E6" w:rsidRPr="00AE5EF0" w:rsidRDefault="002728E6" w:rsidP="002728E6">
            <w:pPr>
              <w:autoSpaceDE w:val="0"/>
              <w:autoSpaceDN w:val="0"/>
              <w:adjustRightInd w:val="0"/>
              <w:spacing w:after="60" w:line="276" w:lineRule="auto"/>
              <w:ind w:left="454"/>
              <w:jc w:val="both"/>
              <w:rPr>
                <w:sz w:val="20"/>
                <w:szCs w:val="20"/>
              </w:rPr>
            </w:pPr>
          </w:p>
          <w:p w14:paraId="20434BC0" w14:textId="39C22011" w:rsidR="00107B9A" w:rsidRPr="008142E1" w:rsidRDefault="002728E6" w:rsidP="008142E1">
            <w:pPr>
              <w:pStyle w:val="Akapitzlist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sz w:val="20"/>
              </w:rPr>
            </w:pPr>
            <w:r w:rsidRPr="002728E6">
              <w:rPr>
                <w:b/>
                <w:bCs/>
                <w:sz w:val="20"/>
                <w:szCs w:val="20"/>
              </w:rPr>
              <w:t>Szczegółowe kryteria</w:t>
            </w:r>
            <w:r w:rsidRPr="008142E1">
              <w:rPr>
                <w:b/>
                <w:sz w:val="20"/>
              </w:rPr>
              <w:t xml:space="preserve"> kwalifikacji </w:t>
            </w:r>
            <w:r w:rsidRPr="002728E6">
              <w:rPr>
                <w:b/>
                <w:bCs/>
                <w:sz w:val="20"/>
                <w:szCs w:val="20"/>
              </w:rPr>
              <w:t>do terapii</w:t>
            </w:r>
          </w:p>
          <w:p w14:paraId="615DD739" w14:textId="5D3BC509" w:rsidR="002728E6" w:rsidRPr="008142E1" w:rsidRDefault="002728E6" w:rsidP="00614DB4">
            <w:pPr>
              <w:pStyle w:val="Akapitzlist"/>
              <w:numPr>
                <w:ilvl w:val="2"/>
                <w:numId w:val="18"/>
              </w:numPr>
              <w:rPr>
                <w:b/>
                <w:bCs/>
                <w:i/>
                <w:iCs/>
                <w:sz w:val="20"/>
                <w:szCs w:val="20"/>
              </w:rPr>
            </w:pPr>
            <w:r w:rsidRPr="002728E6">
              <w:rPr>
                <w:b/>
                <w:bCs/>
                <w:i/>
                <w:iCs/>
                <w:sz w:val="20"/>
                <w:szCs w:val="20"/>
              </w:rPr>
              <w:t>pol</w:t>
            </w:r>
            <w:r w:rsidRPr="008142E1">
              <w:rPr>
                <w:b/>
                <w:bCs/>
                <w:i/>
                <w:iCs/>
                <w:sz w:val="20"/>
                <w:szCs w:val="20"/>
              </w:rPr>
              <w:t>atuzumab wedotyny w skojarzeniu z bendamustyną i rytuksymabem</w:t>
            </w:r>
          </w:p>
          <w:p w14:paraId="62AD8B92" w14:textId="77777777" w:rsidR="002728E6" w:rsidRPr="008142E1" w:rsidRDefault="002728E6" w:rsidP="00614DB4">
            <w:pPr>
              <w:pStyle w:val="Akapitzlist"/>
              <w:numPr>
                <w:ilvl w:val="3"/>
                <w:numId w:val="1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8142E1">
              <w:rPr>
                <w:sz w:val="20"/>
                <w:szCs w:val="20"/>
              </w:rPr>
              <w:lastRenderedPageBreak/>
              <w:t>przeciwwskazania do przeszczepienia krwiotwórczych komórek macierzystych w momencie kwalifikacji do programu lekowego;</w:t>
            </w:r>
          </w:p>
          <w:p w14:paraId="7B174AF4" w14:textId="790C29D3" w:rsidR="002728E6" w:rsidRPr="002728E6" w:rsidRDefault="002728E6" w:rsidP="00614DB4">
            <w:pPr>
              <w:pStyle w:val="Akapitzlist"/>
              <w:numPr>
                <w:ilvl w:val="3"/>
                <w:numId w:val="1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2728E6">
              <w:rPr>
                <w:color w:val="000000"/>
                <w:sz w:val="20"/>
                <w:szCs w:val="20"/>
              </w:rPr>
              <w:t xml:space="preserve">nieobecność </w:t>
            </w:r>
            <w:r w:rsidRPr="002728E6">
              <w:rPr>
                <w:sz w:val="20"/>
                <w:szCs w:val="20"/>
              </w:rPr>
              <w:t>neuropatii obwodowej ≥ 2 stopnia;</w:t>
            </w:r>
          </w:p>
          <w:p w14:paraId="5902C11C" w14:textId="7E367649" w:rsidR="002728E6" w:rsidRDefault="002728E6" w:rsidP="00614DB4">
            <w:pPr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stężenie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bilirubiny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≤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1,5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razy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GGN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(górna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granica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normy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dla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danego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laboratorium)</w:t>
            </w:r>
            <w:r>
              <w:rPr>
                <w:sz w:val="20"/>
                <w:szCs w:val="20"/>
              </w:rPr>
              <w:t>.</w:t>
            </w:r>
          </w:p>
          <w:p w14:paraId="0A64D193" w14:textId="77777777" w:rsidR="003A5746" w:rsidRPr="002728E6" w:rsidRDefault="003A5746" w:rsidP="003A5746">
            <w:pPr>
              <w:autoSpaceDE w:val="0"/>
              <w:autoSpaceDN w:val="0"/>
              <w:adjustRightInd w:val="0"/>
              <w:spacing w:after="60" w:line="276" w:lineRule="auto"/>
              <w:ind w:left="454"/>
              <w:jc w:val="both"/>
              <w:rPr>
                <w:sz w:val="20"/>
                <w:szCs w:val="20"/>
              </w:rPr>
            </w:pPr>
          </w:p>
          <w:p w14:paraId="753D938D" w14:textId="00AF3B8D" w:rsidR="002728E6" w:rsidRDefault="002728E6" w:rsidP="00614DB4">
            <w:pPr>
              <w:pStyle w:val="Akapitzlist"/>
              <w:numPr>
                <w:ilvl w:val="2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2728E6">
              <w:rPr>
                <w:b/>
                <w:bCs/>
                <w:i/>
                <w:iCs/>
                <w:sz w:val="20"/>
                <w:szCs w:val="20"/>
              </w:rPr>
              <w:t>tafasytamab w skojarzeniu z lenalidomidem</w:t>
            </w:r>
          </w:p>
          <w:p w14:paraId="5D8C3709" w14:textId="12D7130C" w:rsidR="002728E6" w:rsidRDefault="002728E6" w:rsidP="00614DB4">
            <w:pPr>
              <w:pStyle w:val="Akapitzlist"/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2728E6">
              <w:rPr>
                <w:sz w:val="20"/>
                <w:szCs w:val="20"/>
              </w:rPr>
              <w:t xml:space="preserve">niekwalifikowanie się </w:t>
            </w:r>
            <w:r w:rsidR="00F71370">
              <w:rPr>
                <w:sz w:val="20"/>
                <w:szCs w:val="20"/>
              </w:rPr>
              <w:t xml:space="preserve">pacjenta </w:t>
            </w:r>
            <w:r w:rsidRPr="002728E6">
              <w:rPr>
                <w:sz w:val="20"/>
                <w:szCs w:val="20"/>
              </w:rPr>
              <w:t>do przeszczepienia autologicznych krwiotwórczych komórek macierzystych</w:t>
            </w:r>
            <w:r>
              <w:rPr>
                <w:sz w:val="20"/>
                <w:szCs w:val="20"/>
              </w:rPr>
              <w:t xml:space="preserve"> w momencie kwalifikacji do programu lekowego</w:t>
            </w:r>
            <w:r w:rsidR="00190DDA">
              <w:rPr>
                <w:sz w:val="20"/>
                <w:szCs w:val="20"/>
              </w:rPr>
              <w:t>.</w:t>
            </w:r>
          </w:p>
          <w:p w14:paraId="11E7B045" w14:textId="77777777" w:rsidR="00D1414F" w:rsidRDefault="00D1414F" w:rsidP="00107B9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1F7F209D" w14:textId="4BBB193C" w:rsidR="00BF0462" w:rsidRPr="00D1414F" w:rsidRDefault="007E6DE4" w:rsidP="008142E1">
            <w:pPr>
              <w:pStyle w:val="Akapitzlist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D1414F">
              <w:rPr>
                <w:sz w:val="20"/>
                <w:szCs w:val="20"/>
              </w:rPr>
              <w:t>Ponadto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do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programu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lekowego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kwalifikowani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są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również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pacjenci</w:t>
            </w:r>
            <w:r w:rsidR="00BF67BE">
              <w:rPr>
                <w:sz w:val="20"/>
                <w:szCs w:val="20"/>
              </w:rPr>
              <w:t xml:space="preserve"> wymagający kontynuacji leczenia</w:t>
            </w:r>
            <w:r w:rsidRPr="00D1414F">
              <w:rPr>
                <w:sz w:val="20"/>
                <w:szCs w:val="20"/>
              </w:rPr>
              <w:t>,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którzy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byli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leczeni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="00BF67BE">
              <w:rPr>
                <w:sz w:val="20"/>
                <w:szCs w:val="20"/>
              </w:rPr>
              <w:t xml:space="preserve">substancjami czynnymi finansowanymi w programie lekowym </w:t>
            </w:r>
            <w:r w:rsidRPr="00D1414F">
              <w:rPr>
                <w:sz w:val="20"/>
                <w:szCs w:val="20"/>
              </w:rPr>
              <w:t>w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ramach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innego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sposobu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finansowania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terapii</w:t>
            </w:r>
            <w:r w:rsidR="00D1414F" w:rsidRPr="00D1414F">
              <w:rPr>
                <w:sz w:val="20"/>
                <w:szCs w:val="20"/>
              </w:rPr>
              <w:t xml:space="preserve"> (za wyjątkiem trwających badań klinicznych)</w:t>
            </w:r>
            <w:r w:rsidRPr="00D1414F">
              <w:rPr>
                <w:sz w:val="20"/>
                <w:szCs w:val="20"/>
              </w:rPr>
              <w:t>,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pod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warunkiem,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że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w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chwili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rozpoczęcia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leczenia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spełniali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kryteria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kwalifikacji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do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programu</w:t>
            </w:r>
            <w:r w:rsidR="00C62CE7" w:rsidRPr="00D1414F">
              <w:rPr>
                <w:sz w:val="20"/>
                <w:szCs w:val="20"/>
              </w:rPr>
              <w:t xml:space="preserve"> </w:t>
            </w:r>
            <w:r w:rsidRPr="00D1414F">
              <w:rPr>
                <w:sz w:val="20"/>
                <w:szCs w:val="20"/>
              </w:rPr>
              <w:t>lekowego</w:t>
            </w:r>
            <w:r w:rsidR="00D1414F" w:rsidRPr="00D1414F">
              <w:rPr>
                <w:sz w:val="20"/>
                <w:szCs w:val="20"/>
              </w:rPr>
              <w:t xml:space="preserve"> – dotyczy każdej z terapii</w:t>
            </w:r>
            <w:r w:rsidR="00D1414F">
              <w:rPr>
                <w:sz w:val="20"/>
                <w:szCs w:val="20"/>
              </w:rPr>
              <w:t xml:space="preserve"> w tej części programu.</w:t>
            </w:r>
          </w:p>
          <w:p w14:paraId="23A93103" w14:textId="77777777" w:rsidR="007E6DE4" w:rsidRPr="00AE5EF0" w:rsidRDefault="007E6DE4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16B76999" w14:textId="7D8C0473" w:rsidR="007E6DE4" w:rsidRPr="00AE5EF0" w:rsidRDefault="007E6DE4" w:rsidP="008142E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Określenie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czasu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leczenia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w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programie</w:t>
            </w:r>
          </w:p>
          <w:p w14:paraId="345DF290" w14:textId="5F8910A7" w:rsidR="00D1414F" w:rsidRDefault="00FC5080" w:rsidP="00107B9A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107B9A">
              <w:rPr>
                <w:sz w:val="20"/>
                <w:szCs w:val="20"/>
              </w:rPr>
              <w:t>Leczenie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trwa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do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czasu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podjęcia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przez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lekarza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prowadzącego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decyzji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o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wyłączeniu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świadczeniobiorcy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z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programu,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zgodnie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z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kryteriami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wyłączenia,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jednak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z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zastrzeżeniem,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iż</w:t>
            </w:r>
            <w:r w:rsidR="00D1414F">
              <w:rPr>
                <w:sz w:val="20"/>
                <w:szCs w:val="20"/>
              </w:rPr>
              <w:t xml:space="preserve"> w przypadku terapii:</w:t>
            </w:r>
          </w:p>
          <w:p w14:paraId="39EFE85C" w14:textId="697D102B" w:rsidR="00FC5080" w:rsidRPr="00D1414F" w:rsidRDefault="00D1414F" w:rsidP="00614DB4">
            <w:pPr>
              <w:pStyle w:val="Akapitzlist"/>
              <w:numPr>
                <w:ilvl w:val="3"/>
                <w:numId w:val="18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A02571">
              <w:rPr>
                <w:i/>
                <w:iCs/>
                <w:sz w:val="20"/>
                <w:szCs w:val="20"/>
              </w:rPr>
              <w:t>p</w:t>
            </w:r>
            <w:r w:rsidR="00FD7DFE" w:rsidRPr="00A02571">
              <w:rPr>
                <w:bCs/>
                <w:i/>
                <w:iCs/>
                <w:sz w:val="20"/>
                <w:szCs w:val="20"/>
              </w:rPr>
              <w:t>olatuzumabem</w:t>
            </w:r>
            <w:r w:rsidR="00C62CE7" w:rsidRPr="00A02571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FD7DFE" w:rsidRPr="00A02571">
              <w:rPr>
                <w:bCs/>
                <w:i/>
                <w:iCs/>
                <w:sz w:val="20"/>
                <w:szCs w:val="20"/>
              </w:rPr>
              <w:t>wedotyny</w:t>
            </w:r>
            <w:r w:rsidR="00C62CE7" w:rsidRPr="00A02571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FD7DFE" w:rsidRPr="00A02571">
              <w:rPr>
                <w:bCs/>
                <w:i/>
                <w:iCs/>
                <w:sz w:val="20"/>
                <w:szCs w:val="20"/>
              </w:rPr>
              <w:t>w</w:t>
            </w:r>
            <w:r w:rsidR="00C62CE7" w:rsidRPr="00A02571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FD7DFE" w:rsidRPr="00A02571">
              <w:rPr>
                <w:bCs/>
                <w:i/>
                <w:iCs/>
                <w:sz w:val="20"/>
                <w:szCs w:val="20"/>
              </w:rPr>
              <w:t>skojarzeniu</w:t>
            </w:r>
            <w:r w:rsidR="00C62CE7" w:rsidRPr="00A02571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FD7DFE" w:rsidRPr="00A02571">
              <w:rPr>
                <w:bCs/>
                <w:i/>
                <w:iCs/>
                <w:sz w:val="20"/>
                <w:szCs w:val="20"/>
              </w:rPr>
              <w:t>z</w:t>
            </w:r>
            <w:r w:rsidR="00C62CE7" w:rsidRPr="00A02571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FD7DFE" w:rsidRPr="00A02571">
              <w:rPr>
                <w:bCs/>
                <w:i/>
                <w:iCs/>
                <w:sz w:val="20"/>
                <w:szCs w:val="20"/>
              </w:rPr>
              <w:t>bendamustyną</w:t>
            </w:r>
            <w:r w:rsidR="00C62CE7" w:rsidRPr="00A02571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A02571">
              <w:rPr>
                <w:bCs/>
                <w:i/>
                <w:iCs/>
                <w:sz w:val="20"/>
                <w:szCs w:val="20"/>
              </w:rPr>
              <w:br/>
            </w:r>
            <w:r w:rsidR="00FD7DFE" w:rsidRPr="00A02571">
              <w:rPr>
                <w:bCs/>
                <w:i/>
                <w:iCs/>
                <w:sz w:val="20"/>
                <w:szCs w:val="20"/>
              </w:rPr>
              <w:t>i</w:t>
            </w:r>
            <w:r w:rsidR="00C62CE7" w:rsidRPr="00A02571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FD7DFE" w:rsidRPr="00A02571">
              <w:rPr>
                <w:bCs/>
                <w:i/>
                <w:iCs/>
                <w:sz w:val="20"/>
                <w:szCs w:val="20"/>
              </w:rPr>
              <w:t>rytuksymabem</w:t>
            </w:r>
            <w:r w:rsidR="00C62CE7" w:rsidRPr="00D1414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– leczenie </w:t>
            </w:r>
            <w:r w:rsidR="00FC5080" w:rsidRPr="00D1414F">
              <w:rPr>
                <w:bCs/>
                <w:sz w:val="20"/>
                <w:szCs w:val="20"/>
              </w:rPr>
              <w:t>kontynuuje</w:t>
            </w:r>
            <w:r w:rsidR="00C62CE7" w:rsidRPr="00D1414F">
              <w:rPr>
                <w:bCs/>
                <w:sz w:val="20"/>
                <w:szCs w:val="20"/>
              </w:rPr>
              <w:t xml:space="preserve"> </w:t>
            </w:r>
            <w:r w:rsidR="00FC5080" w:rsidRPr="00D1414F">
              <w:rPr>
                <w:bCs/>
                <w:sz w:val="20"/>
                <w:szCs w:val="20"/>
              </w:rPr>
              <w:t>się</w:t>
            </w:r>
            <w:r w:rsidR="00C62CE7" w:rsidRPr="00D1414F">
              <w:rPr>
                <w:bCs/>
                <w:sz w:val="20"/>
                <w:szCs w:val="20"/>
              </w:rPr>
              <w:t xml:space="preserve"> </w:t>
            </w:r>
            <w:r w:rsidR="00FC5080" w:rsidRPr="00D1414F">
              <w:rPr>
                <w:bCs/>
                <w:sz w:val="20"/>
                <w:szCs w:val="20"/>
              </w:rPr>
              <w:t>do</w:t>
            </w:r>
            <w:r w:rsidR="00C62CE7" w:rsidRPr="00D1414F">
              <w:rPr>
                <w:bCs/>
                <w:sz w:val="20"/>
                <w:szCs w:val="20"/>
              </w:rPr>
              <w:t xml:space="preserve"> </w:t>
            </w:r>
            <w:r w:rsidR="00FC5080" w:rsidRPr="00D1414F">
              <w:rPr>
                <w:bCs/>
                <w:sz w:val="20"/>
                <w:szCs w:val="20"/>
              </w:rPr>
              <w:t>maksymalnie</w:t>
            </w:r>
            <w:r w:rsidR="00C62CE7" w:rsidRPr="00D1414F">
              <w:rPr>
                <w:bCs/>
                <w:sz w:val="20"/>
                <w:szCs w:val="20"/>
              </w:rPr>
              <w:t xml:space="preserve"> </w:t>
            </w:r>
            <w:r w:rsidR="00A02571">
              <w:rPr>
                <w:bCs/>
                <w:sz w:val="20"/>
                <w:szCs w:val="20"/>
              </w:rPr>
              <w:br/>
            </w:r>
            <w:r w:rsidR="00FC5080" w:rsidRPr="00D1414F">
              <w:rPr>
                <w:bCs/>
                <w:sz w:val="20"/>
                <w:szCs w:val="20"/>
              </w:rPr>
              <w:t>6</w:t>
            </w:r>
            <w:r w:rsidR="00C62CE7" w:rsidRPr="00D1414F">
              <w:rPr>
                <w:bCs/>
                <w:sz w:val="20"/>
                <w:szCs w:val="20"/>
              </w:rPr>
              <w:t xml:space="preserve"> </w:t>
            </w:r>
            <w:r w:rsidR="00FC5080" w:rsidRPr="00D1414F">
              <w:rPr>
                <w:bCs/>
                <w:sz w:val="20"/>
                <w:szCs w:val="20"/>
              </w:rPr>
              <w:t>cykli</w:t>
            </w:r>
            <w:r>
              <w:rPr>
                <w:bCs/>
                <w:sz w:val="20"/>
                <w:szCs w:val="20"/>
              </w:rPr>
              <w:t>;</w:t>
            </w:r>
          </w:p>
          <w:p w14:paraId="645FDD5D" w14:textId="2850CAE2" w:rsidR="00D1414F" w:rsidRPr="00D1414F" w:rsidRDefault="00D1414F" w:rsidP="00614DB4">
            <w:pPr>
              <w:pStyle w:val="Akapitzlist"/>
              <w:numPr>
                <w:ilvl w:val="3"/>
                <w:numId w:val="18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A02571">
              <w:rPr>
                <w:i/>
                <w:iCs/>
                <w:sz w:val="20"/>
                <w:szCs w:val="20"/>
              </w:rPr>
              <w:t>tafasytamabem w skojarzeniu z lenalidomidem</w:t>
            </w:r>
            <w:r>
              <w:rPr>
                <w:sz w:val="20"/>
                <w:szCs w:val="20"/>
              </w:rPr>
              <w:t xml:space="preserve"> – maksymalny czas leczenia tafasytamabem w skojarzeniu z lenalidomidem wynosi 12 cykli, natomiast przez kolejne cykle tafasytamab jest </w:t>
            </w:r>
            <w:r>
              <w:rPr>
                <w:sz w:val="20"/>
                <w:szCs w:val="20"/>
              </w:rPr>
              <w:lastRenderedPageBreak/>
              <w:t>podawany w monoterapii</w:t>
            </w:r>
            <w:r w:rsidR="00426EA3">
              <w:rPr>
                <w:sz w:val="20"/>
                <w:szCs w:val="20"/>
              </w:rPr>
              <w:t xml:space="preserve"> </w:t>
            </w:r>
            <w:r w:rsidR="00426EA3" w:rsidRPr="008142E1">
              <w:rPr>
                <w:sz w:val="20"/>
                <w:szCs w:val="20"/>
              </w:rPr>
              <w:t>do momentu wystąpienia progresji choroby albo niemożliwej do zaakceptowania toksyczności.</w:t>
            </w:r>
          </w:p>
          <w:p w14:paraId="51523A31" w14:textId="77777777" w:rsidR="007E6DE4" w:rsidRPr="00AE5EF0" w:rsidRDefault="007E6DE4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5A8F3900" w14:textId="37C815F2" w:rsidR="007E6DE4" w:rsidRPr="00AE5EF0" w:rsidRDefault="007E6DE4" w:rsidP="008142E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Kryteria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wyłączenia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z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programu</w:t>
            </w:r>
          </w:p>
          <w:p w14:paraId="438A8E9D" w14:textId="524C0AD5" w:rsidR="007E6DE4" w:rsidRPr="00AE5EF0" w:rsidRDefault="007E6DE4" w:rsidP="008142E1">
            <w:pPr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progresja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choroby</w:t>
            </w:r>
            <w:r w:rsidR="00C62CE7">
              <w:rPr>
                <w:sz w:val="20"/>
                <w:szCs w:val="20"/>
              </w:rPr>
              <w:t xml:space="preserve"> </w:t>
            </w:r>
            <w:r w:rsidR="00472439"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472439" w:rsidRPr="00AE5EF0">
              <w:rPr>
                <w:sz w:val="20"/>
                <w:szCs w:val="20"/>
              </w:rPr>
              <w:t>trakcie</w:t>
            </w:r>
            <w:r w:rsidR="00C62CE7">
              <w:rPr>
                <w:sz w:val="20"/>
                <w:szCs w:val="20"/>
              </w:rPr>
              <w:t xml:space="preserve"> </w:t>
            </w:r>
            <w:r w:rsidR="00472439" w:rsidRPr="00AE5EF0">
              <w:rPr>
                <w:sz w:val="20"/>
                <w:szCs w:val="20"/>
              </w:rPr>
              <w:t>leczenia;</w:t>
            </w:r>
          </w:p>
          <w:p w14:paraId="6931AB2A" w14:textId="2ED32B14" w:rsidR="00472439" w:rsidRPr="00AE5EF0" w:rsidRDefault="00472439" w:rsidP="008142E1">
            <w:pPr>
              <w:pStyle w:val="Akapitzlist"/>
              <w:numPr>
                <w:ilvl w:val="3"/>
                <w:numId w:val="1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wystąpienie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objawów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nadwrażliwości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którykolwiek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ze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stosowanych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leków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białka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mysie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którąkolwiek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substancję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pomocniczą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leku</w:t>
            </w:r>
            <w:r w:rsidR="00A02571">
              <w:rPr>
                <w:sz w:val="20"/>
                <w:szCs w:val="20"/>
              </w:rPr>
              <w:t>, uniemożliwiających kontynuację leczenia;</w:t>
            </w:r>
          </w:p>
          <w:p w14:paraId="196D4A87" w14:textId="16F515C2" w:rsidR="00FD7DFE" w:rsidRPr="00AE5EF0" w:rsidRDefault="00A02571" w:rsidP="008142E1">
            <w:pPr>
              <w:pStyle w:val="Akapitzlist"/>
              <w:numPr>
                <w:ilvl w:val="3"/>
                <w:numId w:val="1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wystąpienie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nieakceptowalnej</w:t>
            </w:r>
            <w:r>
              <w:rPr>
                <w:sz w:val="20"/>
                <w:szCs w:val="20"/>
              </w:rPr>
              <w:t xml:space="preserve"> lub zagrażającej życiu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toksyczności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pomimo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zastosowania</w:t>
            </w:r>
            <w:r w:rsidR="00C62C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adekwatnego postępowania;</w:t>
            </w:r>
          </w:p>
          <w:p w14:paraId="523A86BB" w14:textId="5350689A" w:rsidR="00FD7DFE" w:rsidRPr="00A02571" w:rsidRDefault="00FD7DFE" w:rsidP="008142E1">
            <w:pPr>
              <w:pStyle w:val="Akapitzlist"/>
              <w:numPr>
                <w:ilvl w:val="3"/>
                <w:numId w:val="18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rozpoznanie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postępującej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wieloogniskowej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leukoencefalopatii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(PML)</w:t>
            </w:r>
            <w:r w:rsidR="00A02571">
              <w:rPr>
                <w:sz w:val="20"/>
                <w:szCs w:val="20"/>
              </w:rPr>
              <w:t xml:space="preserve"> – w przypadku terapii </w:t>
            </w:r>
            <w:r w:rsidR="00A02571" w:rsidRPr="00A02571">
              <w:rPr>
                <w:i/>
                <w:iCs/>
                <w:sz w:val="20"/>
                <w:szCs w:val="20"/>
              </w:rPr>
              <w:t xml:space="preserve">polatuzumabem wedotyny </w:t>
            </w:r>
            <w:r w:rsidR="00A02571">
              <w:rPr>
                <w:i/>
                <w:iCs/>
                <w:sz w:val="20"/>
                <w:szCs w:val="20"/>
              </w:rPr>
              <w:br/>
            </w:r>
            <w:r w:rsidR="00A02571" w:rsidRPr="00A02571">
              <w:rPr>
                <w:i/>
                <w:iCs/>
                <w:sz w:val="20"/>
                <w:szCs w:val="20"/>
              </w:rPr>
              <w:t>w skojarzeniu z bendamustyną i rytuksymabem</w:t>
            </w:r>
          </w:p>
          <w:p w14:paraId="0DF35FC0" w14:textId="45BA49BF" w:rsidR="00FD7DFE" w:rsidRPr="00AE5EF0" w:rsidRDefault="00A02571" w:rsidP="008142E1">
            <w:pPr>
              <w:pStyle w:val="Akapitzlist"/>
              <w:numPr>
                <w:ilvl w:val="3"/>
                <w:numId w:val="1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wystąpienie chorób lub stanów, które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według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oceny</w:t>
            </w:r>
            <w:r w:rsidR="00C62CE7">
              <w:rPr>
                <w:sz w:val="20"/>
                <w:szCs w:val="20"/>
              </w:rPr>
              <w:t xml:space="preserve"> </w:t>
            </w:r>
            <w:r w:rsidR="00FD7DFE" w:rsidRPr="00AE5EF0">
              <w:rPr>
                <w:sz w:val="20"/>
                <w:szCs w:val="20"/>
              </w:rPr>
              <w:t>lekarza</w:t>
            </w:r>
            <w:r>
              <w:rPr>
                <w:sz w:val="20"/>
                <w:szCs w:val="20"/>
              </w:rPr>
              <w:t xml:space="preserve"> prowadzącego uniemożliwiają dalsze prowadzenie leczenia</w:t>
            </w:r>
            <w:r w:rsidR="00107B9A">
              <w:rPr>
                <w:sz w:val="20"/>
                <w:szCs w:val="20"/>
              </w:rPr>
              <w:t>;</w:t>
            </w:r>
          </w:p>
          <w:p w14:paraId="544F205C" w14:textId="68E4110D" w:rsidR="00D07E59" w:rsidRPr="00AE5EF0" w:rsidRDefault="00D07E59" w:rsidP="008142E1">
            <w:pPr>
              <w:pStyle w:val="Akapitzlist"/>
              <w:numPr>
                <w:ilvl w:val="3"/>
                <w:numId w:val="1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ciąża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karmienie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piersią;</w:t>
            </w:r>
          </w:p>
          <w:p w14:paraId="6C16F5F6" w14:textId="44BBAAF3" w:rsidR="00EB0501" w:rsidRDefault="00A02571" w:rsidP="00614DB4">
            <w:pPr>
              <w:pStyle w:val="Akapitzlist"/>
              <w:numPr>
                <w:ilvl w:val="3"/>
                <w:numId w:val="18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A02571">
              <w:rPr>
                <w:sz w:val="20"/>
                <w:szCs w:val="20"/>
              </w:rPr>
              <w:t xml:space="preserve">brak współpracy lub nieprzestrzeganie zaleceń lekarskich, </w:t>
            </w:r>
            <w:r>
              <w:rPr>
                <w:sz w:val="20"/>
                <w:szCs w:val="20"/>
              </w:rPr>
              <w:br/>
            </w:r>
            <w:r w:rsidRPr="00A02571">
              <w:rPr>
                <w:sz w:val="20"/>
                <w:szCs w:val="20"/>
              </w:rPr>
              <w:t>w tym dotyczących okresowych badań kontrolnych oceniających skuteczność i bezpieczeństwo leczenia, ze strony świadczeniobiorc</w:t>
            </w:r>
            <w:r w:rsidR="00BF67BE">
              <w:rPr>
                <w:sz w:val="20"/>
                <w:szCs w:val="20"/>
              </w:rPr>
              <w:t>y</w:t>
            </w:r>
            <w:r w:rsidRPr="00A02571">
              <w:rPr>
                <w:sz w:val="20"/>
                <w:szCs w:val="20"/>
              </w:rPr>
              <w:t xml:space="preserve"> lub jego opieku</w:t>
            </w:r>
            <w:r w:rsidR="00BF67BE">
              <w:rPr>
                <w:sz w:val="20"/>
                <w:szCs w:val="20"/>
              </w:rPr>
              <w:t>na</w:t>
            </w:r>
            <w:r w:rsidRPr="00A02571">
              <w:rPr>
                <w:sz w:val="20"/>
                <w:szCs w:val="20"/>
              </w:rPr>
              <w:t xml:space="preserve"> prawn</w:t>
            </w:r>
            <w:r w:rsidR="00BF67BE">
              <w:rPr>
                <w:sz w:val="20"/>
                <w:szCs w:val="20"/>
              </w:rPr>
              <w:t>ego</w:t>
            </w:r>
            <w:r>
              <w:rPr>
                <w:sz w:val="20"/>
                <w:szCs w:val="20"/>
              </w:rPr>
              <w:t>.</w:t>
            </w:r>
          </w:p>
          <w:p w14:paraId="6CDCCDCF" w14:textId="3CD5AB3C" w:rsidR="00A02571" w:rsidRPr="00A02571" w:rsidRDefault="00A02571" w:rsidP="008142E1">
            <w:pPr>
              <w:pStyle w:val="Akapitzlist"/>
              <w:spacing w:after="60" w:line="276" w:lineRule="auto"/>
              <w:ind w:left="454"/>
              <w:jc w:val="both"/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7BE37312" w14:textId="600C8EC9" w:rsidR="00507469" w:rsidRPr="002D26B9" w:rsidRDefault="00507469" w:rsidP="00E04D34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lastRenderedPageBreak/>
              <w:t>Dawkowanie</w:t>
            </w:r>
            <w:r w:rsidR="002D26B9">
              <w:rPr>
                <w:b/>
                <w:bCs/>
                <w:sz w:val="20"/>
                <w:szCs w:val="20"/>
              </w:rPr>
              <w:t>:</w:t>
            </w:r>
          </w:p>
          <w:p w14:paraId="6AA422B9" w14:textId="3F2EF67A" w:rsidR="0040390F" w:rsidRPr="0040390F" w:rsidRDefault="0040390F" w:rsidP="00E04D34">
            <w:pPr>
              <w:pStyle w:val="Akapitzlist"/>
              <w:numPr>
                <w:ilvl w:val="1"/>
                <w:numId w:val="60"/>
              </w:numPr>
              <w:spacing w:after="60" w:line="276" w:lineRule="auto"/>
              <w:contextualSpacing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40390F">
              <w:rPr>
                <w:b/>
                <w:bCs/>
                <w:i/>
                <w:iCs/>
                <w:sz w:val="20"/>
                <w:szCs w:val="20"/>
              </w:rPr>
              <w:t>polatuzumab wedotyny w skojarzeniu z bendamustyną i rytuksymabem</w:t>
            </w:r>
          </w:p>
          <w:p w14:paraId="3DAA4D40" w14:textId="433BF7F2" w:rsidR="0040390F" w:rsidRPr="00E04D34" w:rsidRDefault="0040390F" w:rsidP="00E04D3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E04D34">
              <w:rPr>
                <w:sz w:val="20"/>
                <w:szCs w:val="20"/>
              </w:rPr>
              <w:t>Każdy cykl trwa 21 dni.</w:t>
            </w:r>
          </w:p>
          <w:p w14:paraId="06F5CE21" w14:textId="0046F825" w:rsidR="00507469" w:rsidRPr="00E04D34" w:rsidRDefault="00507469" w:rsidP="00E04D3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E04D34">
              <w:rPr>
                <w:sz w:val="20"/>
                <w:szCs w:val="20"/>
                <w:u w:val="single"/>
              </w:rPr>
              <w:t>Polatuzumab</w:t>
            </w:r>
            <w:r w:rsidR="00C62CE7" w:rsidRPr="00E04D34">
              <w:rPr>
                <w:sz w:val="20"/>
                <w:szCs w:val="20"/>
                <w:u w:val="single"/>
              </w:rPr>
              <w:t xml:space="preserve"> </w:t>
            </w:r>
            <w:r w:rsidRPr="00E04D34">
              <w:rPr>
                <w:sz w:val="20"/>
                <w:szCs w:val="20"/>
                <w:u w:val="single"/>
              </w:rPr>
              <w:t>wedotyny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w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dawce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1,8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mg/kg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mc.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podawany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jest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w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infuzji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dożylnej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co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21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dni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w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skojarzeniu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z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bendamustyną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i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rytuksymabem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przez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6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cykli.</w:t>
            </w:r>
            <w:r w:rsidR="00C62CE7" w:rsidRPr="00E04D34">
              <w:rPr>
                <w:sz w:val="20"/>
                <w:szCs w:val="20"/>
              </w:rPr>
              <w:t xml:space="preserve"> </w:t>
            </w:r>
          </w:p>
          <w:p w14:paraId="1EF16EF4" w14:textId="081B441E" w:rsidR="00507469" w:rsidRPr="00E04D34" w:rsidRDefault="00507469" w:rsidP="00E04D3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E04D34">
              <w:rPr>
                <w:sz w:val="20"/>
                <w:szCs w:val="20"/>
              </w:rPr>
              <w:t>Polatuzumab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wedotyny,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bendamustyna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i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rytuksymab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mogą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być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podawane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w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dowolnej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kolejności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w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1.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dniu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każdego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cyklu.</w:t>
            </w:r>
            <w:r w:rsidR="00C62CE7" w:rsidRPr="00E04D34">
              <w:rPr>
                <w:sz w:val="20"/>
                <w:szCs w:val="20"/>
              </w:rPr>
              <w:t xml:space="preserve"> </w:t>
            </w:r>
          </w:p>
          <w:p w14:paraId="3096623D" w14:textId="3BB940B2" w:rsidR="008D0C52" w:rsidRPr="00E04D34" w:rsidRDefault="008D0C52" w:rsidP="00E04D3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E04D34">
              <w:rPr>
                <w:sz w:val="20"/>
                <w:szCs w:val="20"/>
              </w:rPr>
              <w:lastRenderedPageBreak/>
              <w:t>Zaleca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się,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aby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nie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przekraczać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dawki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polatuzumabu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wedotyny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powyżej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240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mg/cykl.</w:t>
            </w:r>
          </w:p>
          <w:p w14:paraId="5EF98B37" w14:textId="53BB47BB" w:rsidR="003E5E87" w:rsidRPr="00E04D34" w:rsidRDefault="003E5E87" w:rsidP="00E04D3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E04D34">
              <w:rPr>
                <w:sz w:val="20"/>
                <w:szCs w:val="20"/>
                <w:u w:val="single"/>
              </w:rPr>
              <w:t>B</w:t>
            </w:r>
            <w:r w:rsidR="00507469" w:rsidRPr="00E04D34">
              <w:rPr>
                <w:sz w:val="20"/>
                <w:szCs w:val="20"/>
                <w:u w:val="single"/>
              </w:rPr>
              <w:t>endamustyn</w:t>
            </w:r>
            <w:r w:rsidRPr="00E04D34">
              <w:rPr>
                <w:sz w:val="20"/>
                <w:szCs w:val="20"/>
                <w:u w:val="single"/>
              </w:rPr>
              <w:t>a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–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zalecana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dawka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="00507469" w:rsidRPr="00E04D34">
              <w:rPr>
                <w:sz w:val="20"/>
                <w:szCs w:val="20"/>
              </w:rPr>
              <w:t>wynosi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="00507469" w:rsidRPr="00E04D34">
              <w:rPr>
                <w:sz w:val="20"/>
                <w:szCs w:val="20"/>
              </w:rPr>
              <w:t>90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="00507469" w:rsidRPr="00E04D34">
              <w:rPr>
                <w:sz w:val="20"/>
                <w:szCs w:val="20"/>
              </w:rPr>
              <w:t>mg/m</w:t>
            </w:r>
            <w:r w:rsidR="00507469" w:rsidRPr="00E04D34">
              <w:rPr>
                <w:sz w:val="20"/>
                <w:szCs w:val="20"/>
                <w:vertAlign w:val="superscript"/>
              </w:rPr>
              <w:t>2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="004111CC" w:rsidRPr="00E04D34">
              <w:rPr>
                <w:sz w:val="20"/>
                <w:szCs w:val="20"/>
              </w:rPr>
              <w:t>pc. /</w:t>
            </w:r>
            <w:r w:rsidR="00507469" w:rsidRPr="00E04D34">
              <w:rPr>
                <w:sz w:val="20"/>
                <w:szCs w:val="20"/>
              </w:rPr>
              <w:t>dobę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="00507469" w:rsidRPr="00E04D34">
              <w:rPr>
                <w:sz w:val="20"/>
                <w:szCs w:val="20"/>
              </w:rPr>
              <w:t>w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="00507469" w:rsidRPr="00E04D34">
              <w:rPr>
                <w:sz w:val="20"/>
                <w:szCs w:val="20"/>
              </w:rPr>
              <w:t>1.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="00507469" w:rsidRPr="00E04D34">
              <w:rPr>
                <w:sz w:val="20"/>
                <w:szCs w:val="20"/>
              </w:rPr>
              <w:t>i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="00507469" w:rsidRPr="00E04D34">
              <w:rPr>
                <w:sz w:val="20"/>
                <w:szCs w:val="20"/>
              </w:rPr>
              <w:t>2.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="00507469" w:rsidRPr="00E04D34">
              <w:rPr>
                <w:sz w:val="20"/>
                <w:szCs w:val="20"/>
              </w:rPr>
              <w:t>dniu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="00507469" w:rsidRPr="00E04D34">
              <w:rPr>
                <w:sz w:val="20"/>
                <w:szCs w:val="20"/>
              </w:rPr>
              <w:t>każdego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="00507469" w:rsidRPr="00E04D34">
              <w:rPr>
                <w:sz w:val="20"/>
                <w:szCs w:val="20"/>
              </w:rPr>
              <w:t>cyklu</w:t>
            </w:r>
            <w:r w:rsidRPr="00E04D34">
              <w:rPr>
                <w:sz w:val="20"/>
                <w:szCs w:val="20"/>
              </w:rPr>
              <w:t>.</w:t>
            </w:r>
          </w:p>
          <w:p w14:paraId="2F3A4B80" w14:textId="11E1C3CA" w:rsidR="00507469" w:rsidRPr="00E04D34" w:rsidRDefault="003E5E87" w:rsidP="00E04D3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E04D34">
              <w:rPr>
                <w:sz w:val="20"/>
                <w:szCs w:val="20"/>
                <w:u w:val="single"/>
              </w:rPr>
              <w:t>Rytuksymab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–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</w:rPr>
              <w:t>zalecana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="00507469" w:rsidRPr="00E04D34">
              <w:rPr>
                <w:sz w:val="20"/>
                <w:szCs w:val="20"/>
              </w:rPr>
              <w:t>dawka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="00507469" w:rsidRPr="00E04D34">
              <w:rPr>
                <w:sz w:val="20"/>
                <w:szCs w:val="20"/>
              </w:rPr>
              <w:t>rytuksymabu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="00507469" w:rsidRPr="00E04D34">
              <w:rPr>
                <w:sz w:val="20"/>
                <w:szCs w:val="20"/>
              </w:rPr>
              <w:t>wynosi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="00507469" w:rsidRPr="00E04D34">
              <w:rPr>
                <w:sz w:val="20"/>
                <w:szCs w:val="20"/>
              </w:rPr>
              <w:t>375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="00507469" w:rsidRPr="00E04D34">
              <w:rPr>
                <w:sz w:val="20"/>
                <w:szCs w:val="20"/>
              </w:rPr>
              <w:t>mg/m</w:t>
            </w:r>
            <w:r w:rsidR="00507469" w:rsidRPr="00E04D34">
              <w:rPr>
                <w:sz w:val="20"/>
                <w:szCs w:val="20"/>
                <w:vertAlign w:val="superscript"/>
              </w:rPr>
              <w:t>2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="00507469" w:rsidRPr="00E04D34">
              <w:rPr>
                <w:sz w:val="20"/>
                <w:szCs w:val="20"/>
              </w:rPr>
              <w:t>pc.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="00507469" w:rsidRPr="00E04D34">
              <w:rPr>
                <w:sz w:val="20"/>
                <w:szCs w:val="20"/>
              </w:rPr>
              <w:t>w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="00507469" w:rsidRPr="00E04D34">
              <w:rPr>
                <w:sz w:val="20"/>
                <w:szCs w:val="20"/>
              </w:rPr>
              <w:t>1.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="00507469" w:rsidRPr="00E04D34">
              <w:rPr>
                <w:sz w:val="20"/>
                <w:szCs w:val="20"/>
              </w:rPr>
              <w:t>dniu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="00507469" w:rsidRPr="00E04D34">
              <w:rPr>
                <w:sz w:val="20"/>
                <w:szCs w:val="20"/>
              </w:rPr>
              <w:t>każdego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="00507469" w:rsidRPr="00E04D34">
              <w:rPr>
                <w:sz w:val="20"/>
                <w:szCs w:val="20"/>
              </w:rPr>
              <w:t>cyklu.</w:t>
            </w:r>
            <w:r w:rsidR="00C62CE7" w:rsidRPr="00E04D34">
              <w:rPr>
                <w:sz w:val="20"/>
                <w:szCs w:val="20"/>
              </w:rPr>
              <w:t xml:space="preserve"> </w:t>
            </w:r>
          </w:p>
          <w:p w14:paraId="1D20D794" w14:textId="0FFB0F47" w:rsidR="0040390F" w:rsidRDefault="0040390F" w:rsidP="00E04D3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2D85C759" w14:textId="666FFEF9" w:rsidR="0040390F" w:rsidRPr="0040390F" w:rsidRDefault="0040390F" w:rsidP="00E04D34">
            <w:pPr>
              <w:pStyle w:val="Akapitzlist"/>
              <w:numPr>
                <w:ilvl w:val="1"/>
                <w:numId w:val="60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40390F">
              <w:rPr>
                <w:b/>
                <w:bCs/>
                <w:i/>
                <w:iCs/>
                <w:sz w:val="20"/>
                <w:szCs w:val="20"/>
              </w:rPr>
              <w:t>tafasytamab w skojarzeniu z lenalidomidem</w:t>
            </w:r>
          </w:p>
          <w:p w14:paraId="6BB36821" w14:textId="2DE2B348" w:rsidR="0040390F" w:rsidRPr="00E04D34" w:rsidRDefault="0040390F" w:rsidP="00E04D3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E04D34">
              <w:rPr>
                <w:sz w:val="20"/>
                <w:szCs w:val="20"/>
              </w:rPr>
              <w:t>Każdy cykl trwa 28 dni.</w:t>
            </w:r>
          </w:p>
          <w:p w14:paraId="6D048EBF" w14:textId="2281CC92" w:rsidR="00575994" w:rsidRPr="00E04D34" w:rsidRDefault="00575994" w:rsidP="00E04D34">
            <w:pPr>
              <w:pStyle w:val="Akapitzlist"/>
              <w:numPr>
                <w:ilvl w:val="2"/>
                <w:numId w:val="60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E04D34">
              <w:rPr>
                <w:sz w:val="20"/>
                <w:szCs w:val="20"/>
              </w:rPr>
              <w:t>Cykle 1-12:</w:t>
            </w:r>
          </w:p>
          <w:p w14:paraId="5D679992" w14:textId="1EAAD40B" w:rsidR="0040390F" w:rsidRPr="00E04D34" w:rsidRDefault="0040390F" w:rsidP="00E04D3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E04D34">
              <w:rPr>
                <w:sz w:val="20"/>
                <w:szCs w:val="20"/>
                <w:u w:val="single"/>
              </w:rPr>
              <w:t>Tafasytamab</w:t>
            </w:r>
            <w:r w:rsidR="00575994" w:rsidRPr="00E04D34">
              <w:rPr>
                <w:sz w:val="20"/>
                <w:szCs w:val="20"/>
              </w:rPr>
              <w:t xml:space="preserve"> w </w:t>
            </w:r>
            <w:r w:rsidRPr="00E04D34">
              <w:rPr>
                <w:sz w:val="20"/>
                <w:szCs w:val="20"/>
              </w:rPr>
              <w:t>zalecan</w:t>
            </w:r>
            <w:r w:rsidR="00575994" w:rsidRPr="00E04D34">
              <w:rPr>
                <w:sz w:val="20"/>
                <w:szCs w:val="20"/>
              </w:rPr>
              <w:t>ej</w:t>
            </w:r>
            <w:r w:rsidRPr="00E04D34">
              <w:rPr>
                <w:sz w:val="20"/>
                <w:szCs w:val="20"/>
              </w:rPr>
              <w:t xml:space="preserve"> daw</w:t>
            </w:r>
            <w:r w:rsidR="00575994" w:rsidRPr="00E04D34">
              <w:rPr>
                <w:sz w:val="20"/>
                <w:szCs w:val="20"/>
              </w:rPr>
              <w:t xml:space="preserve">ce </w:t>
            </w:r>
            <w:r w:rsidRPr="00E04D34">
              <w:rPr>
                <w:sz w:val="20"/>
                <w:szCs w:val="20"/>
              </w:rPr>
              <w:t>12 mg/kg m.c. podawan</w:t>
            </w:r>
            <w:r w:rsidR="00575994" w:rsidRPr="00E04D34">
              <w:rPr>
                <w:sz w:val="20"/>
                <w:szCs w:val="20"/>
              </w:rPr>
              <w:t>y w infuzji</w:t>
            </w:r>
            <w:r w:rsidRPr="00E04D34">
              <w:rPr>
                <w:sz w:val="20"/>
                <w:szCs w:val="20"/>
              </w:rPr>
              <w:t xml:space="preserve"> </w:t>
            </w:r>
            <w:r w:rsidR="00575994" w:rsidRPr="00E04D34">
              <w:rPr>
                <w:sz w:val="20"/>
                <w:szCs w:val="20"/>
              </w:rPr>
              <w:t>dożylnej:</w:t>
            </w:r>
          </w:p>
          <w:p w14:paraId="2F807719" w14:textId="66C54829" w:rsidR="0040390F" w:rsidRPr="00575994" w:rsidRDefault="0040390F" w:rsidP="00E04D34">
            <w:pPr>
              <w:pStyle w:val="Akapitzlist"/>
              <w:numPr>
                <w:ilvl w:val="5"/>
                <w:numId w:val="60"/>
              </w:numPr>
              <w:autoSpaceDE w:val="0"/>
              <w:autoSpaceDN w:val="0"/>
              <w:adjustRightInd w:val="0"/>
              <w:spacing w:after="60" w:line="276" w:lineRule="auto"/>
              <w:ind w:left="493"/>
              <w:contextualSpacing w:val="0"/>
              <w:jc w:val="both"/>
              <w:rPr>
                <w:sz w:val="20"/>
                <w:szCs w:val="20"/>
              </w:rPr>
            </w:pPr>
            <w:r w:rsidRPr="00575994">
              <w:rPr>
                <w:sz w:val="20"/>
                <w:szCs w:val="20"/>
              </w:rPr>
              <w:t>w cyklu 1. – w dniach 1., 4., 8., 15., i 22.</w:t>
            </w:r>
            <w:r w:rsidR="00575994">
              <w:rPr>
                <w:sz w:val="20"/>
                <w:szCs w:val="20"/>
              </w:rPr>
              <w:t>,</w:t>
            </w:r>
          </w:p>
          <w:p w14:paraId="43B9011F" w14:textId="1B6CC3E1" w:rsidR="0040390F" w:rsidRPr="00575994" w:rsidRDefault="0040390F" w:rsidP="00E04D34">
            <w:pPr>
              <w:pStyle w:val="Akapitzlist"/>
              <w:numPr>
                <w:ilvl w:val="5"/>
                <w:numId w:val="60"/>
              </w:numPr>
              <w:autoSpaceDE w:val="0"/>
              <w:autoSpaceDN w:val="0"/>
              <w:adjustRightInd w:val="0"/>
              <w:spacing w:after="60" w:line="276" w:lineRule="auto"/>
              <w:ind w:left="493"/>
              <w:contextualSpacing w:val="0"/>
              <w:jc w:val="both"/>
              <w:rPr>
                <w:sz w:val="20"/>
                <w:szCs w:val="20"/>
              </w:rPr>
            </w:pPr>
            <w:r w:rsidRPr="00575994">
              <w:rPr>
                <w:sz w:val="20"/>
                <w:szCs w:val="20"/>
              </w:rPr>
              <w:t>w cyklu 2. i 3. – w dniach 1., 8., 15. i 22. każdego cyklu,</w:t>
            </w:r>
          </w:p>
          <w:p w14:paraId="74B44188" w14:textId="423653D2" w:rsidR="0040390F" w:rsidRPr="00575994" w:rsidRDefault="0040390F" w:rsidP="00E04D34">
            <w:pPr>
              <w:pStyle w:val="Akapitzlist"/>
              <w:numPr>
                <w:ilvl w:val="5"/>
                <w:numId w:val="60"/>
              </w:numPr>
              <w:autoSpaceDE w:val="0"/>
              <w:autoSpaceDN w:val="0"/>
              <w:adjustRightInd w:val="0"/>
              <w:spacing w:after="60" w:line="276" w:lineRule="auto"/>
              <w:ind w:left="493"/>
              <w:contextualSpacing w:val="0"/>
              <w:jc w:val="both"/>
              <w:rPr>
                <w:sz w:val="20"/>
                <w:szCs w:val="20"/>
              </w:rPr>
            </w:pPr>
            <w:r w:rsidRPr="00575994">
              <w:rPr>
                <w:sz w:val="20"/>
                <w:szCs w:val="20"/>
              </w:rPr>
              <w:t>od cyklu 4.</w:t>
            </w:r>
            <w:r w:rsidR="00575994">
              <w:rPr>
                <w:sz w:val="20"/>
                <w:szCs w:val="20"/>
              </w:rPr>
              <w:t xml:space="preserve"> do cyklu 12.</w:t>
            </w:r>
            <w:r w:rsidRPr="00575994">
              <w:rPr>
                <w:sz w:val="20"/>
                <w:szCs w:val="20"/>
              </w:rPr>
              <w:t xml:space="preserve"> – w dniach 1. i 15. każdego cyklu.</w:t>
            </w:r>
          </w:p>
          <w:p w14:paraId="20B41F44" w14:textId="7727BD31" w:rsidR="00575994" w:rsidRPr="00E04D34" w:rsidRDefault="00575994" w:rsidP="00E04D3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E04D34">
              <w:rPr>
                <w:sz w:val="20"/>
                <w:szCs w:val="20"/>
                <w:u w:val="single"/>
              </w:rPr>
              <w:t>Lenalidomid</w:t>
            </w:r>
            <w:r w:rsidRPr="00E04D34">
              <w:rPr>
                <w:sz w:val="20"/>
                <w:szCs w:val="20"/>
              </w:rPr>
              <w:t xml:space="preserve"> – zalecana dawka początkowa wynosi 25 mg doustnie raz na dobę w dniach 1-21 każdego cyklu</w:t>
            </w:r>
            <w:r w:rsidR="009003A4" w:rsidRPr="00E04D34">
              <w:rPr>
                <w:sz w:val="20"/>
                <w:szCs w:val="20"/>
              </w:rPr>
              <w:t xml:space="preserve"> – </w:t>
            </w:r>
            <w:r w:rsidRPr="00E04D34">
              <w:rPr>
                <w:sz w:val="20"/>
                <w:szCs w:val="20"/>
              </w:rPr>
              <w:t xml:space="preserve">od </w:t>
            </w:r>
            <w:r w:rsidR="009003A4" w:rsidRPr="00E04D34">
              <w:rPr>
                <w:sz w:val="20"/>
                <w:szCs w:val="20"/>
              </w:rPr>
              <w:t xml:space="preserve">cyklu </w:t>
            </w:r>
            <w:r w:rsidRPr="00E04D34">
              <w:rPr>
                <w:sz w:val="20"/>
                <w:szCs w:val="20"/>
              </w:rPr>
              <w:t xml:space="preserve">1. do </w:t>
            </w:r>
            <w:r w:rsidR="009003A4" w:rsidRPr="00E04D34">
              <w:rPr>
                <w:sz w:val="20"/>
                <w:szCs w:val="20"/>
              </w:rPr>
              <w:t xml:space="preserve">cyklu </w:t>
            </w:r>
            <w:r w:rsidRPr="00E04D34">
              <w:rPr>
                <w:sz w:val="20"/>
                <w:szCs w:val="20"/>
              </w:rPr>
              <w:t>12.</w:t>
            </w:r>
          </w:p>
          <w:p w14:paraId="39202F1F" w14:textId="04070905" w:rsidR="00575994" w:rsidRPr="00E04D34" w:rsidRDefault="00575994" w:rsidP="00E04D3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E04D34">
              <w:rPr>
                <w:sz w:val="20"/>
                <w:szCs w:val="20"/>
              </w:rPr>
              <w:t>U chorych z niewydolnością nerek dawka początkowa lenalidomidu powinna być zgodna z zaleceniami aktualnej Charakterystyki Produktu Leczniczego.</w:t>
            </w:r>
          </w:p>
          <w:p w14:paraId="70922737" w14:textId="20E60EA8" w:rsidR="00507469" w:rsidRDefault="00575994" w:rsidP="00E04D3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E04D34">
              <w:rPr>
                <w:sz w:val="20"/>
                <w:szCs w:val="20"/>
              </w:rPr>
              <w:t>Liczba dni podawania leku w cyklu leczniczym wynosi 21, niezależnie od ewentualnych przerw w podawaniu leku, a maksymalna dawka lenalidomidu w jednym cyklu leczniczym nie może być wyższa niż 525 mg.</w:t>
            </w:r>
          </w:p>
          <w:p w14:paraId="34CCFF20" w14:textId="77777777" w:rsidR="00E04D34" w:rsidRPr="00E04D34" w:rsidRDefault="00E04D34" w:rsidP="00E04D3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10F01A6C" w14:textId="4DCAA9C9" w:rsidR="00575994" w:rsidRPr="00E04D34" w:rsidRDefault="00575994" w:rsidP="00E04D34">
            <w:pPr>
              <w:pStyle w:val="Akapitzlist"/>
              <w:numPr>
                <w:ilvl w:val="2"/>
                <w:numId w:val="60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E04D34">
              <w:rPr>
                <w:sz w:val="20"/>
                <w:szCs w:val="20"/>
              </w:rPr>
              <w:lastRenderedPageBreak/>
              <w:t>Od 13 cyklu:</w:t>
            </w:r>
          </w:p>
          <w:p w14:paraId="2802D767" w14:textId="4B85EA23" w:rsidR="00575994" w:rsidRPr="00E04D34" w:rsidRDefault="00575994" w:rsidP="00E04D34">
            <w:pPr>
              <w:tabs>
                <w:tab w:val="left" w:pos="1095"/>
              </w:tabs>
              <w:spacing w:after="60" w:line="276" w:lineRule="auto"/>
              <w:jc w:val="both"/>
              <w:rPr>
                <w:sz w:val="20"/>
                <w:szCs w:val="20"/>
              </w:rPr>
            </w:pPr>
            <w:r w:rsidRPr="00E04D34">
              <w:rPr>
                <w:sz w:val="20"/>
                <w:szCs w:val="20"/>
              </w:rPr>
              <w:t>Tafasytamab od 13. cyklu podawany jest w monoterapii w zalecanej dawce 12 mg/kg m.c. w infuzji dożylnej – w dniach 1. i 15. każdego cyklu.</w:t>
            </w:r>
          </w:p>
          <w:p w14:paraId="4CBDD8CB" w14:textId="77777777" w:rsidR="00575994" w:rsidRDefault="00575994" w:rsidP="00E04D34">
            <w:pPr>
              <w:tabs>
                <w:tab w:val="left" w:pos="1095"/>
              </w:tabs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4CC9FD08" w14:textId="57D48359" w:rsidR="003E5E87" w:rsidRPr="00575994" w:rsidRDefault="003E5E87" w:rsidP="00E04D34">
            <w:pPr>
              <w:pStyle w:val="Akapitzlist"/>
              <w:numPr>
                <w:ilvl w:val="0"/>
                <w:numId w:val="60"/>
              </w:numPr>
              <w:tabs>
                <w:tab w:val="left" w:pos="1095"/>
              </w:tabs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575994">
              <w:rPr>
                <w:b/>
                <w:bCs/>
                <w:sz w:val="20"/>
                <w:szCs w:val="20"/>
              </w:rPr>
              <w:t>Modyfikacja</w:t>
            </w:r>
            <w:r w:rsidR="00C62CE7" w:rsidRPr="00575994">
              <w:rPr>
                <w:b/>
                <w:bCs/>
                <w:sz w:val="20"/>
                <w:szCs w:val="20"/>
              </w:rPr>
              <w:t xml:space="preserve"> </w:t>
            </w:r>
            <w:r w:rsidRPr="00575994">
              <w:rPr>
                <w:b/>
                <w:bCs/>
                <w:sz w:val="20"/>
                <w:szCs w:val="20"/>
              </w:rPr>
              <w:t>dawkowania</w:t>
            </w:r>
            <w:r w:rsidR="00C62CE7" w:rsidRPr="00575994">
              <w:rPr>
                <w:b/>
                <w:bCs/>
                <w:sz w:val="20"/>
                <w:szCs w:val="20"/>
              </w:rPr>
              <w:t xml:space="preserve"> </w:t>
            </w:r>
            <w:r w:rsidRPr="00575994">
              <w:rPr>
                <w:b/>
                <w:bCs/>
                <w:sz w:val="20"/>
                <w:szCs w:val="20"/>
              </w:rPr>
              <w:t>leków</w:t>
            </w:r>
          </w:p>
          <w:p w14:paraId="7BFD0819" w14:textId="3F7A7A30" w:rsidR="003E5E87" w:rsidRPr="00E04D34" w:rsidRDefault="00614DB4" w:rsidP="00E04D34">
            <w:pPr>
              <w:tabs>
                <w:tab w:val="left" w:pos="1095"/>
              </w:tabs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E04D34">
              <w:rPr>
                <w:sz w:val="20"/>
                <w:szCs w:val="20"/>
              </w:rPr>
              <w:t>Szczegóły dotyczące sposobu podawania, ewentualnego czasowego wstrzymania leczenia oraz ewentualnego zmniejszania dawki leku zgodnie z aktualną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="00C3390F" w:rsidRPr="00E04D34">
              <w:rPr>
                <w:sz w:val="20"/>
                <w:szCs w:val="20"/>
              </w:rPr>
              <w:t>Charakterystyką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="00C3390F" w:rsidRPr="00E04D34">
              <w:rPr>
                <w:sz w:val="20"/>
                <w:szCs w:val="20"/>
              </w:rPr>
              <w:t>Produktu</w:t>
            </w:r>
            <w:r w:rsidR="00C62CE7" w:rsidRPr="00E04D34">
              <w:rPr>
                <w:sz w:val="20"/>
                <w:szCs w:val="20"/>
              </w:rPr>
              <w:t xml:space="preserve"> </w:t>
            </w:r>
            <w:r w:rsidR="00C3390F" w:rsidRPr="00E04D34">
              <w:rPr>
                <w:sz w:val="20"/>
                <w:szCs w:val="20"/>
              </w:rPr>
              <w:t>Leczniczego.</w:t>
            </w:r>
            <w:r w:rsidR="00C62CE7" w:rsidRPr="00E04D34">
              <w:rPr>
                <w:sz w:val="20"/>
                <w:szCs w:val="20"/>
              </w:rPr>
              <w:t xml:space="preserve"> </w:t>
            </w:r>
          </w:p>
          <w:p w14:paraId="6DD0819F" w14:textId="5274255B" w:rsidR="00AE39F6" w:rsidRPr="00AE5EF0" w:rsidRDefault="00AE39F6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0" w:type="dxa"/>
          </w:tcPr>
          <w:p w14:paraId="48ED0EFB" w14:textId="3DF71408" w:rsidR="004F67EB" w:rsidRPr="00AE5EF0" w:rsidRDefault="004F67EB" w:rsidP="00B7778F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lastRenderedPageBreak/>
              <w:t>Badania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przy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kwalifikacji</w:t>
            </w:r>
          </w:p>
          <w:p w14:paraId="742918BF" w14:textId="69BADD54" w:rsidR="004F67EB" w:rsidRPr="00AE5EF0" w:rsidRDefault="004F67EB" w:rsidP="00B7778F">
            <w:pPr>
              <w:numPr>
                <w:ilvl w:val="3"/>
                <w:numId w:val="13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morfologia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krwi</w:t>
            </w:r>
            <w:r w:rsidR="00C62CE7">
              <w:rPr>
                <w:sz w:val="20"/>
                <w:szCs w:val="20"/>
              </w:rPr>
              <w:t xml:space="preserve"> </w:t>
            </w:r>
            <w:r w:rsidR="001F515D" w:rsidRPr="00AE5EF0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="001F515D" w:rsidRPr="00AE5EF0">
              <w:rPr>
                <w:sz w:val="20"/>
                <w:szCs w:val="20"/>
              </w:rPr>
              <w:t>rozmazem</w:t>
            </w:r>
            <w:r w:rsidR="00C62CE7">
              <w:rPr>
                <w:sz w:val="20"/>
                <w:szCs w:val="20"/>
              </w:rPr>
              <w:t xml:space="preserve"> </w:t>
            </w:r>
            <w:r w:rsidR="001F515D" w:rsidRPr="00AE5EF0">
              <w:rPr>
                <w:sz w:val="20"/>
                <w:szCs w:val="20"/>
              </w:rPr>
              <w:t>(</w:t>
            </w:r>
            <w:r w:rsidRPr="00AE5EF0">
              <w:rPr>
                <w:sz w:val="20"/>
                <w:szCs w:val="20"/>
              </w:rPr>
              <w:t>wzorem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odsetkowym</w:t>
            </w:r>
            <w:r w:rsidR="001F515D" w:rsidRPr="00AE5EF0">
              <w:rPr>
                <w:sz w:val="20"/>
                <w:szCs w:val="20"/>
              </w:rPr>
              <w:t>)</w:t>
            </w:r>
            <w:r w:rsidRPr="00AE5EF0">
              <w:rPr>
                <w:sz w:val="20"/>
                <w:szCs w:val="20"/>
              </w:rPr>
              <w:t>;</w:t>
            </w:r>
          </w:p>
          <w:p w14:paraId="1BC46C2E" w14:textId="6BA5E0A6" w:rsidR="004F67EB" w:rsidRPr="00AE5EF0" w:rsidRDefault="004F67EB" w:rsidP="00B7778F">
            <w:pPr>
              <w:pStyle w:val="Akapitzlist"/>
              <w:numPr>
                <w:ilvl w:val="3"/>
                <w:numId w:val="13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ocena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wydolności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nerek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wątroby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(stężenie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kreatyniny,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eGFR,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kwasu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moczowego,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AST,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ALT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bilirubiny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całkowitej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surowicy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krwi);</w:t>
            </w:r>
            <w:r w:rsidR="00C62CE7">
              <w:rPr>
                <w:sz w:val="20"/>
                <w:szCs w:val="20"/>
              </w:rPr>
              <w:t xml:space="preserve"> </w:t>
            </w:r>
          </w:p>
          <w:p w14:paraId="07D81E59" w14:textId="4DFC1641" w:rsidR="004F67EB" w:rsidRPr="00AE5EF0" w:rsidRDefault="004F67EB" w:rsidP="00B7778F">
            <w:pPr>
              <w:numPr>
                <w:ilvl w:val="3"/>
                <w:numId w:val="13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obrazowe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pozwalające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ocenę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stopnia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zaawansowania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choroby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(TK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PET-TK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NMR);</w:t>
            </w:r>
          </w:p>
          <w:p w14:paraId="150CC345" w14:textId="67E7A31C" w:rsidR="004F67EB" w:rsidRPr="00AE5EF0" w:rsidRDefault="004F67EB" w:rsidP="00B7778F">
            <w:pPr>
              <w:numPr>
                <w:ilvl w:val="3"/>
                <w:numId w:val="13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przesiewowe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kierunku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WZW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typu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zawierające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najmniej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testy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kierunku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HbsAg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HbcAb,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przypadku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dodatniego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wyniku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HbsAg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HBcAb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badanie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HBV-DNA;</w:t>
            </w:r>
            <w:r w:rsidR="00C62CE7">
              <w:rPr>
                <w:sz w:val="20"/>
                <w:szCs w:val="20"/>
              </w:rPr>
              <w:t xml:space="preserve"> </w:t>
            </w:r>
          </w:p>
          <w:p w14:paraId="25ABDF99" w14:textId="7C47B48B" w:rsidR="004F67EB" w:rsidRDefault="004F67EB" w:rsidP="00B7778F">
            <w:pPr>
              <w:numPr>
                <w:ilvl w:val="3"/>
                <w:numId w:val="13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przesiewowe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kierunku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WZW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typu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zawierające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najmniej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oznaczenie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przeciwciał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anty-HCV,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przypadku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lastRenderedPageBreak/>
              <w:t>dodatniego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wyniku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badania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obecność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przeciwciał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anty-HCV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badanie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HCV-RNA;</w:t>
            </w:r>
            <w:r w:rsidR="00C62CE7">
              <w:rPr>
                <w:sz w:val="20"/>
                <w:szCs w:val="20"/>
              </w:rPr>
              <w:t xml:space="preserve"> </w:t>
            </w:r>
          </w:p>
          <w:p w14:paraId="65E62A76" w14:textId="4E65B6B6" w:rsidR="00FE28C3" w:rsidRPr="008142E1" w:rsidRDefault="00FE28C3" w:rsidP="008142E1">
            <w:pPr>
              <w:numPr>
                <w:ilvl w:val="3"/>
                <w:numId w:val="13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FC061D">
              <w:rPr>
                <w:sz w:val="20"/>
                <w:szCs w:val="20"/>
              </w:rPr>
              <w:t>test</w:t>
            </w:r>
            <w:r>
              <w:rPr>
                <w:sz w:val="20"/>
                <w:szCs w:val="20"/>
              </w:rPr>
              <w:t xml:space="preserve"> </w:t>
            </w:r>
            <w:r w:rsidRPr="00FC061D">
              <w:rPr>
                <w:sz w:val="20"/>
                <w:szCs w:val="20"/>
              </w:rPr>
              <w:t>na</w:t>
            </w:r>
            <w:r>
              <w:rPr>
                <w:sz w:val="20"/>
                <w:szCs w:val="20"/>
              </w:rPr>
              <w:t xml:space="preserve"> </w:t>
            </w:r>
            <w:r w:rsidRPr="00FC061D">
              <w:rPr>
                <w:sz w:val="20"/>
                <w:szCs w:val="20"/>
              </w:rPr>
              <w:t>HIV</w:t>
            </w:r>
            <w:r>
              <w:rPr>
                <w:sz w:val="20"/>
                <w:szCs w:val="20"/>
              </w:rPr>
              <w:t xml:space="preserve"> </w:t>
            </w:r>
            <w:r w:rsidRPr="00FC061D">
              <w:rPr>
                <w:sz w:val="20"/>
                <w:szCs w:val="20"/>
              </w:rPr>
              <w:t>(przeciwciała</w:t>
            </w:r>
            <w:r>
              <w:rPr>
                <w:sz w:val="20"/>
                <w:szCs w:val="20"/>
              </w:rPr>
              <w:t xml:space="preserve"> </w:t>
            </w:r>
            <w:r w:rsidRPr="00FC061D">
              <w:rPr>
                <w:sz w:val="20"/>
                <w:szCs w:val="20"/>
              </w:rPr>
              <w:t>anty-HIV</w:t>
            </w:r>
            <w:r>
              <w:rPr>
                <w:sz w:val="20"/>
                <w:szCs w:val="20"/>
              </w:rPr>
              <w:t xml:space="preserve"> </w:t>
            </w:r>
            <w:r w:rsidRPr="00FC061D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 </w:t>
            </w:r>
            <w:r w:rsidRPr="00FC061D">
              <w:rPr>
                <w:sz w:val="20"/>
                <w:szCs w:val="20"/>
              </w:rPr>
              <w:t>surowicy)</w:t>
            </w:r>
            <w:r>
              <w:rPr>
                <w:sz w:val="20"/>
                <w:szCs w:val="20"/>
              </w:rPr>
              <w:t xml:space="preserve"> – w przypadku terapii </w:t>
            </w:r>
            <w:r>
              <w:rPr>
                <w:i/>
                <w:iCs/>
                <w:sz w:val="20"/>
                <w:szCs w:val="20"/>
              </w:rPr>
              <w:t>tafasytamabem w skojarzeniu z lenalidomidem</w:t>
            </w:r>
            <w:r w:rsidR="008142E1">
              <w:rPr>
                <w:sz w:val="20"/>
                <w:szCs w:val="20"/>
              </w:rPr>
              <w:t>;</w:t>
            </w:r>
          </w:p>
          <w:p w14:paraId="6E8E160A" w14:textId="3642A730" w:rsidR="004F67EB" w:rsidRDefault="004F67EB" w:rsidP="00B7778F">
            <w:pPr>
              <w:numPr>
                <w:ilvl w:val="3"/>
                <w:numId w:val="13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test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ciążowy</w:t>
            </w:r>
            <w:r w:rsidR="00C62CE7">
              <w:rPr>
                <w:sz w:val="20"/>
                <w:szCs w:val="20"/>
              </w:rPr>
              <w:t xml:space="preserve"> </w:t>
            </w:r>
            <w:r w:rsidR="00EB0501" w:rsidRPr="00AE5EF0">
              <w:rPr>
                <w:sz w:val="20"/>
                <w:szCs w:val="20"/>
              </w:rPr>
              <w:t>(</w:t>
            </w:r>
            <w:r w:rsidRPr="00AE5EF0">
              <w:rPr>
                <w:sz w:val="20"/>
                <w:szCs w:val="20"/>
              </w:rPr>
              <w:t>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kobiet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wieku</w:t>
            </w:r>
            <w:r w:rsidR="00C62CE7"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rozrodczym</w:t>
            </w:r>
            <w:r w:rsidR="00EB0501" w:rsidRPr="00AE5EF0">
              <w:rPr>
                <w:sz w:val="20"/>
                <w:szCs w:val="20"/>
              </w:rPr>
              <w:t>)</w:t>
            </w:r>
            <w:r w:rsidR="00614DB4">
              <w:rPr>
                <w:sz w:val="20"/>
                <w:szCs w:val="20"/>
              </w:rPr>
              <w:t>;</w:t>
            </w:r>
          </w:p>
          <w:p w14:paraId="6815AD88" w14:textId="18780A5D" w:rsidR="00614DB4" w:rsidRPr="00614DB4" w:rsidRDefault="00614DB4" w:rsidP="00B7778F">
            <w:pPr>
              <w:numPr>
                <w:ilvl w:val="3"/>
                <w:numId w:val="13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FC061D">
              <w:rPr>
                <w:sz w:val="20"/>
                <w:szCs w:val="20"/>
              </w:rPr>
              <w:t>EKG</w:t>
            </w:r>
            <w:r>
              <w:rPr>
                <w:sz w:val="20"/>
                <w:szCs w:val="20"/>
              </w:rPr>
              <w:t xml:space="preserve"> </w:t>
            </w:r>
            <w:r w:rsidRPr="00FC061D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Pr="00FC061D">
              <w:rPr>
                <w:sz w:val="20"/>
                <w:szCs w:val="20"/>
              </w:rPr>
              <w:t>ECHO/MUGA</w:t>
            </w:r>
            <w:r>
              <w:rPr>
                <w:sz w:val="20"/>
                <w:szCs w:val="20"/>
              </w:rPr>
              <w:t xml:space="preserve"> – w przypadku terapii </w:t>
            </w:r>
            <w:r>
              <w:rPr>
                <w:i/>
                <w:iCs/>
                <w:sz w:val="20"/>
                <w:szCs w:val="20"/>
              </w:rPr>
              <w:t>tafasytamabem w skojarzeniu z lenalidomidem</w:t>
            </w:r>
            <w:r w:rsidR="00AE5CC8">
              <w:rPr>
                <w:sz w:val="20"/>
                <w:szCs w:val="20"/>
              </w:rPr>
              <w:t>.</w:t>
            </w:r>
          </w:p>
          <w:p w14:paraId="58A5AC50" w14:textId="7E20B72F" w:rsidR="004F67EB" w:rsidRPr="00107B9A" w:rsidRDefault="0081686E" w:rsidP="00107B9A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107B9A">
              <w:rPr>
                <w:sz w:val="20"/>
                <w:szCs w:val="20"/>
              </w:rPr>
              <w:t>W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przypadku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lokalizacji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pozawęzłowej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Pr="00107B9A">
              <w:rPr>
                <w:sz w:val="20"/>
                <w:szCs w:val="20"/>
              </w:rPr>
              <w:t>chłoniaka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FE2193" w:rsidRPr="00107B9A">
              <w:rPr>
                <w:sz w:val="20"/>
                <w:szCs w:val="20"/>
              </w:rPr>
              <w:t>wykonanie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FE2193" w:rsidRPr="00107B9A">
              <w:rPr>
                <w:sz w:val="20"/>
                <w:szCs w:val="20"/>
              </w:rPr>
              <w:t>innych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D929CC" w:rsidRPr="00107B9A">
              <w:rPr>
                <w:sz w:val="20"/>
                <w:szCs w:val="20"/>
              </w:rPr>
              <w:t>badań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D929CC" w:rsidRPr="00107B9A">
              <w:rPr>
                <w:sz w:val="20"/>
                <w:szCs w:val="20"/>
              </w:rPr>
              <w:t>oceniających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D929CC" w:rsidRPr="00107B9A">
              <w:rPr>
                <w:sz w:val="20"/>
                <w:szCs w:val="20"/>
              </w:rPr>
              <w:t>zaawansowanie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D929CC" w:rsidRPr="00107B9A">
              <w:rPr>
                <w:sz w:val="20"/>
                <w:szCs w:val="20"/>
              </w:rPr>
              <w:t>chłoniaka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FE2193" w:rsidRPr="00107B9A">
              <w:rPr>
                <w:sz w:val="20"/>
                <w:szCs w:val="20"/>
              </w:rPr>
              <w:t>oprócz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FE2193" w:rsidRPr="00107B9A">
              <w:rPr>
                <w:sz w:val="20"/>
                <w:szCs w:val="20"/>
              </w:rPr>
              <w:t>badań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FE2193" w:rsidRPr="00107B9A">
              <w:rPr>
                <w:sz w:val="20"/>
                <w:szCs w:val="20"/>
              </w:rPr>
              <w:t>w/w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FE2193" w:rsidRPr="00107B9A">
              <w:rPr>
                <w:sz w:val="20"/>
                <w:szCs w:val="20"/>
              </w:rPr>
              <w:t>-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D929CC" w:rsidRPr="00107B9A">
              <w:rPr>
                <w:sz w:val="20"/>
                <w:szCs w:val="20"/>
              </w:rPr>
              <w:t>do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D929CC" w:rsidRPr="00107B9A">
              <w:rPr>
                <w:sz w:val="20"/>
                <w:szCs w:val="20"/>
              </w:rPr>
              <w:t>decyzji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D929CC" w:rsidRPr="00107B9A">
              <w:rPr>
                <w:sz w:val="20"/>
                <w:szCs w:val="20"/>
              </w:rPr>
              <w:t>lekarza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D929CC" w:rsidRPr="00107B9A">
              <w:rPr>
                <w:sz w:val="20"/>
                <w:szCs w:val="20"/>
              </w:rPr>
              <w:t>prowadzącego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D929CC" w:rsidRPr="00107B9A">
              <w:rPr>
                <w:sz w:val="20"/>
                <w:szCs w:val="20"/>
              </w:rPr>
              <w:t>(badania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D929CC" w:rsidRPr="00107B9A">
              <w:rPr>
                <w:sz w:val="20"/>
                <w:szCs w:val="20"/>
              </w:rPr>
              <w:t>endoskopowe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D929CC" w:rsidRPr="00107B9A">
              <w:rPr>
                <w:sz w:val="20"/>
                <w:szCs w:val="20"/>
              </w:rPr>
              <w:t>lub</w:t>
            </w:r>
            <w:r w:rsidR="00C62CE7" w:rsidRPr="00107B9A">
              <w:rPr>
                <w:sz w:val="20"/>
                <w:szCs w:val="20"/>
              </w:rPr>
              <w:t xml:space="preserve"> </w:t>
            </w:r>
            <w:r w:rsidR="00D929CC" w:rsidRPr="00107B9A">
              <w:rPr>
                <w:sz w:val="20"/>
                <w:szCs w:val="20"/>
              </w:rPr>
              <w:t>inne)</w:t>
            </w:r>
            <w:r w:rsidR="00F06412" w:rsidRPr="00107B9A">
              <w:rPr>
                <w:sz w:val="20"/>
                <w:szCs w:val="20"/>
              </w:rPr>
              <w:t>.</w:t>
            </w:r>
          </w:p>
          <w:p w14:paraId="1A5BA71A" w14:textId="77777777" w:rsidR="00F06412" w:rsidRPr="00AE5EF0" w:rsidRDefault="00F06412" w:rsidP="00AE5EF0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66D060D6" w14:textId="3B246F5A" w:rsidR="004F67EB" w:rsidRPr="00614DB4" w:rsidRDefault="004F67EB" w:rsidP="00B7778F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b/>
                <w:bCs/>
                <w:sz w:val="20"/>
                <w:szCs w:val="20"/>
              </w:rPr>
              <w:t>Monitorowanie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E5EF0">
              <w:rPr>
                <w:b/>
                <w:bCs/>
                <w:sz w:val="20"/>
                <w:szCs w:val="20"/>
              </w:rPr>
              <w:t>leczenia</w:t>
            </w:r>
          </w:p>
          <w:p w14:paraId="234C6170" w14:textId="3742CECA" w:rsidR="00B7778F" w:rsidRDefault="00B7778F" w:rsidP="00B7778F">
            <w:pPr>
              <w:pStyle w:val="Akapitzlist"/>
              <w:numPr>
                <w:ilvl w:val="1"/>
                <w:numId w:val="13"/>
              </w:numPr>
              <w:rPr>
                <w:b/>
                <w:bCs/>
                <w:i/>
                <w:iCs/>
                <w:sz w:val="20"/>
                <w:szCs w:val="20"/>
              </w:rPr>
            </w:pPr>
            <w:r w:rsidRPr="00B7778F">
              <w:rPr>
                <w:b/>
                <w:bCs/>
                <w:i/>
                <w:iCs/>
                <w:sz w:val="20"/>
                <w:szCs w:val="20"/>
              </w:rPr>
              <w:t>polatuzumab wedotyny w skojarzeniu z bendamustyną i rytuksymabem</w:t>
            </w:r>
          </w:p>
          <w:p w14:paraId="0666C076" w14:textId="77777777" w:rsidR="00B7778F" w:rsidRPr="00AE5EF0" w:rsidRDefault="00B7778F" w:rsidP="00B7778F">
            <w:pPr>
              <w:pStyle w:val="Akapitzlist"/>
              <w:numPr>
                <w:ilvl w:val="3"/>
                <w:numId w:val="13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badania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przeprowadzane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przed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każdym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podaniem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leku:</w:t>
            </w:r>
          </w:p>
          <w:p w14:paraId="2EF21C93" w14:textId="77777777" w:rsidR="00B7778F" w:rsidRPr="00AE5EF0" w:rsidRDefault="00B7778F" w:rsidP="00B7778F">
            <w:pPr>
              <w:pStyle w:val="Akapitzlist"/>
              <w:numPr>
                <w:ilvl w:val="4"/>
                <w:numId w:val="13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morfologia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krwi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rozmazem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(wzorem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odsetkowym),</w:t>
            </w:r>
          </w:p>
          <w:p w14:paraId="193F059A" w14:textId="77777777" w:rsidR="00B7778F" w:rsidRPr="00AE5EF0" w:rsidRDefault="00B7778F" w:rsidP="00B7778F">
            <w:pPr>
              <w:pStyle w:val="Akapitzlist"/>
              <w:numPr>
                <w:ilvl w:val="4"/>
                <w:numId w:val="13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ocena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wydolności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nerek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wątroby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(stężenie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kreatyniny,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kwasu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moczowego,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AST,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ALT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bilirubiny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całkowitej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surowicy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krwi),</w:t>
            </w:r>
          </w:p>
          <w:p w14:paraId="21C6A264" w14:textId="77777777" w:rsidR="00B7778F" w:rsidRPr="00AE5EF0" w:rsidRDefault="00B7778F" w:rsidP="00B7778F">
            <w:pPr>
              <w:pStyle w:val="Akapitzlist"/>
              <w:numPr>
                <w:ilvl w:val="4"/>
                <w:numId w:val="13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elektrolity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(stężenie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sodu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potasu)</w:t>
            </w:r>
            <w:r>
              <w:rPr>
                <w:sz w:val="20"/>
                <w:szCs w:val="20"/>
              </w:rPr>
              <w:t>;</w:t>
            </w:r>
          </w:p>
          <w:p w14:paraId="79354888" w14:textId="77777777" w:rsidR="00B7778F" w:rsidRPr="00B7778F" w:rsidRDefault="00B7778F" w:rsidP="00B7778F">
            <w:pPr>
              <w:pStyle w:val="Akapitzlist"/>
              <w:numPr>
                <w:ilvl w:val="3"/>
                <w:numId w:val="13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badania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wykonywane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cyklach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leczenia,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zakończeniu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leczenia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lub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dowolnym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momencie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przypadku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podejrzenia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progresji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choroby:</w:t>
            </w:r>
          </w:p>
          <w:p w14:paraId="1903FA9F" w14:textId="0A32CFE9" w:rsidR="00B7778F" w:rsidRPr="00B7778F" w:rsidRDefault="00B7778F" w:rsidP="00B7778F">
            <w:pPr>
              <w:pStyle w:val="Akapitzlist"/>
              <w:numPr>
                <w:ilvl w:val="4"/>
                <w:numId w:val="13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B7778F">
              <w:rPr>
                <w:sz w:val="20"/>
                <w:szCs w:val="20"/>
              </w:rPr>
              <w:t>odpowiednie badania obrazowe (TK lub PET-TK lub NMR).</w:t>
            </w:r>
          </w:p>
          <w:p w14:paraId="18FE415D" w14:textId="77777777" w:rsidR="00B7778F" w:rsidRPr="00B7778F" w:rsidRDefault="00B7778F" w:rsidP="00B7778F">
            <w:pPr>
              <w:pStyle w:val="Akapitzlist"/>
              <w:ind w:left="227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7FD0A5A2" w14:textId="41C70CB9" w:rsidR="00614DB4" w:rsidRPr="00614DB4" w:rsidRDefault="00B7778F" w:rsidP="00B7778F">
            <w:pPr>
              <w:pStyle w:val="Akapitzlist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</w:t>
            </w:r>
            <w:r w:rsidRPr="002728E6">
              <w:rPr>
                <w:b/>
                <w:bCs/>
                <w:i/>
                <w:iCs/>
                <w:sz w:val="20"/>
                <w:szCs w:val="20"/>
              </w:rPr>
              <w:t>afasytamab w skojarzeniu z lenalidomidem</w:t>
            </w:r>
          </w:p>
          <w:p w14:paraId="16ABD1DA" w14:textId="77777777" w:rsidR="00B7778F" w:rsidRPr="00AE5EF0" w:rsidRDefault="00B7778F" w:rsidP="00B7778F">
            <w:pPr>
              <w:pStyle w:val="Akapitzlist"/>
              <w:numPr>
                <w:ilvl w:val="3"/>
                <w:numId w:val="13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badania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przeprowadzane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przed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każdym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podaniem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leku:</w:t>
            </w:r>
          </w:p>
          <w:p w14:paraId="589E5303" w14:textId="77777777" w:rsidR="00B7778F" w:rsidRPr="00AE5EF0" w:rsidRDefault="00B7778F" w:rsidP="00B7778F">
            <w:pPr>
              <w:pStyle w:val="Akapitzlist"/>
              <w:numPr>
                <w:ilvl w:val="4"/>
                <w:numId w:val="13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t>morfologia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krwi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rozmazem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(wzorem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odsetkowym),</w:t>
            </w:r>
          </w:p>
          <w:p w14:paraId="4CE38A7B" w14:textId="77777777" w:rsidR="00B7778F" w:rsidRPr="008142E1" w:rsidRDefault="00B7778F" w:rsidP="00B7778F">
            <w:pPr>
              <w:pStyle w:val="Akapitzlist"/>
              <w:numPr>
                <w:ilvl w:val="4"/>
                <w:numId w:val="13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E5EF0">
              <w:rPr>
                <w:sz w:val="20"/>
                <w:szCs w:val="20"/>
              </w:rPr>
              <w:lastRenderedPageBreak/>
              <w:t>ocena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wydolności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nerek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wątroby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(stężenie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kreatyniny,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kwasu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moczowego,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AST,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ALT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bilirubiny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całkowitej</w:t>
            </w:r>
            <w:r>
              <w:rPr>
                <w:sz w:val="20"/>
                <w:szCs w:val="20"/>
              </w:rPr>
              <w:t xml:space="preserve"> </w:t>
            </w:r>
            <w:r w:rsidRPr="00AE5EF0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 </w:t>
            </w:r>
            <w:r w:rsidRPr="008142E1">
              <w:rPr>
                <w:sz w:val="20"/>
                <w:szCs w:val="20"/>
              </w:rPr>
              <w:t>surowicy krwi),</w:t>
            </w:r>
          </w:p>
          <w:p w14:paraId="78AF35AD" w14:textId="77777777" w:rsidR="00B7778F" w:rsidRPr="008142E1" w:rsidRDefault="00B7778F" w:rsidP="00B7778F">
            <w:pPr>
              <w:pStyle w:val="Akapitzlist"/>
              <w:numPr>
                <w:ilvl w:val="4"/>
                <w:numId w:val="13"/>
              </w:numPr>
              <w:rPr>
                <w:sz w:val="20"/>
                <w:szCs w:val="20"/>
              </w:rPr>
            </w:pPr>
            <w:r w:rsidRPr="008142E1">
              <w:rPr>
                <w:sz w:val="20"/>
                <w:szCs w:val="20"/>
              </w:rPr>
              <w:t>test ciążowy (u kobiet w wieku rozrodczym);</w:t>
            </w:r>
          </w:p>
          <w:p w14:paraId="298F8B6A" w14:textId="6C397D28" w:rsidR="00B7778F" w:rsidRPr="00B7778F" w:rsidRDefault="00B7778F" w:rsidP="00B7778F">
            <w:pPr>
              <w:pStyle w:val="Akapitzlist"/>
              <w:numPr>
                <w:ilvl w:val="3"/>
                <w:numId w:val="13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8142E1">
              <w:rPr>
                <w:sz w:val="20"/>
                <w:szCs w:val="20"/>
              </w:rPr>
              <w:t xml:space="preserve">badania wykonywane </w:t>
            </w:r>
            <w:r w:rsidR="00BF67BE" w:rsidRPr="008142E1">
              <w:rPr>
                <w:sz w:val="20"/>
                <w:szCs w:val="20"/>
              </w:rPr>
              <w:t xml:space="preserve">w celu oceny skuteczności leczenia – </w:t>
            </w:r>
            <w:r w:rsidRPr="008142E1">
              <w:rPr>
                <w:sz w:val="20"/>
                <w:szCs w:val="20"/>
              </w:rPr>
              <w:t>po 3. cyklach</w:t>
            </w:r>
            <w:r>
              <w:rPr>
                <w:sz w:val="20"/>
                <w:szCs w:val="20"/>
              </w:rPr>
              <w:t xml:space="preserve"> </w:t>
            </w:r>
            <w:r w:rsidRPr="00FC061D">
              <w:rPr>
                <w:sz w:val="20"/>
                <w:szCs w:val="20"/>
              </w:rPr>
              <w:t>leczenia,</w:t>
            </w:r>
            <w:r>
              <w:rPr>
                <w:sz w:val="20"/>
                <w:szCs w:val="20"/>
              </w:rPr>
              <w:t xml:space="preserve"> </w:t>
            </w:r>
            <w:r w:rsidRPr="00FC061D">
              <w:rPr>
                <w:sz w:val="20"/>
                <w:szCs w:val="20"/>
              </w:rPr>
              <w:t>po</w:t>
            </w:r>
            <w:r>
              <w:rPr>
                <w:sz w:val="20"/>
                <w:szCs w:val="20"/>
              </w:rPr>
              <w:t xml:space="preserve"> </w:t>
            </w:r>
            <w:r w:rsidRPr="00FC061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FC061D">
              <w:rPr>
                <w:sz w:val="20"/>
                <w:szCs w:val="20"/>
              </w:rPr>
              <w:t>miesiącach</w:t>
            </w:r>
            <w:r>
              <w:rPr>
                <w:sz w:val="20"/>
                <w:szCs w:val="20"/>
              </w:rPr>
              <w:t xml:space="preserve"> </w:t>
            </w:r>
            <w:r w:rsidRPr="00FC061D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</w:t>
            </w:r>
            <w:r w:rsidRPr="00FC061D">
              <w:rPr>
                <w:sz w:val="20"/>
                <w:szCs w:val="20"/>
              </w:rPr>
              <w:t>po</w:t>
            </w:r>
            <w:r>
              <w:rPr>
                <w:sz w:val="20"/>
                <w:szCs w:val="20"/>
              </w:rPr>
              <w:t xml:space="preserve"> </w:t>
            </w:r>
            <w:r w:rsidRPr="00FC061D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</w:t>
            </w:r>
            <w:r w:rsidRPr="00FC061D">
              <w:rPr>
                <w:sz w:val="20"/>
                <w:szCs w:val="20"/>
              </w:rPr>
              <w:t>miesiącach</w:t>
            </w:r>
            <w:r>
              <w:rPr>
                <w:sz w:val="20"/>
                <w:szCs w:val="20"/>
              </w:rPr>
              <w:t xml:space="preserve"> </w:t>
            </w:r>
            <w:r w:rsidRPr="00FC061D">
              <w:rPr>
                <w:sz w:val="20"/>
                <w:szCs w:val="20"/>
              </w:rPr>
              <w:t>leczenia</w:t>
            </w:r>
            <w:r>
              <w:rPr>
                <w:sz w:val="20"/>
                <w:szCs w:val="20"/>
              </w:rPr>
              <w:t xml:space="preserve"> </w:t>
            </w:r>
            <w:r w:rsidRPr="00FC061D">
              <w:rPr>
                <w:sz w:val="20"/>
                <w:szCs w:val="20"/>
              </w:rPr>
              <w:t>oraz</w:t>
            </w:r>
            <w:r>
              <w:rPr>
                <w:sz w:val="20"/>
                <w:szCs w:val="20"/>
              </w:rPr>
              <w:t xml:space="preserve"> </w:t>
            </w:r>
            <w:r w:rsidRPr="00FC061D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 xml:space="preserve"> </w:t>
            </w:r>
            <w:r w:rsidRPr="00FC061D">
              <w:rPr>
                <w:sz w:val="20"/>
                <w:szCs w:val="20"/>
              </w:rPr>
              <w:t>dowolnym</w:t>
            </w:r>
            <w:r>
              <w:rPr>
                <w:sz w:val="20"/>
                <w:szCs w:val="20"/>
              </w:rPr>
              <w:t xml:space="preserve"> </w:t>
            </w:r>
            <w:r w:rsidRPr="00FC061D">
              <w:rPr>
                <w:sz w:val="20"/>
                <w:szCs w:val="20"/>
              </w:rPr>
              <w:t>momencie</w:t>
            </w:r>
            <w:r>
              <w:rPr>
                <w:sz w:val="20"/>
                <w:szCs w:val="20"/>
              </w:rPr>
              <w:t xml:space="preserve"> </w:t>
            </w:r>
            <w:r w:rsidRPr="00B7778F">
              <w:rPr>
                <w:sz w:val="20"/>
                <w:szCs w:val="20"/>
              </w:rPr>
              <w:t>w przypadku podejrzenia progresji choroby:</w:t>
            </w:r>
          </w:p>
          <w:p w14:paraId="0F05BF4D" w14:textId="77777777" w:rsidR="00F87C13" w:rsidRPr="00F87C13" w:rsidRDefault="00B7778F" w:rsidP="00B7778F">
            <w:pPr>
              <w:pStyle w:val="Akapitzlist"/>
              <w:numPr>
                <w:ilvl w:val="4"/>
                <w:numId w:val="13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FC061D">
              <w:rPr>
                <w:sz w:val="20"/>
                <w:szCs w:val="20"/>
              </w:rPr>
              <w:t>odpowiednie</w:t>
            </w:r>
            <w:r>
              <w:rPr>
                <w:sz w:val="20"/>
                <w:szCs w:val="20"/>
              </w:rPr>
              <w:t xml:space="preserve"> </w:t>
            </w:r>
            <w:r w:rsidRPr="00FC061D">
              <w:rPr>
                <w:sz w:val="20"/>
                <w:szCs w:val="20"/>
              </w:rPr>
              <w:t>badania</w:t>
            </w:r>
            <w:r>
              <w:rPr>
                <w:sz w:val="20"/>
                <w:szCs w:val="20"/>
              </w:rPr>
              <w:t xml:space="preserve"> </w:t>
            </w:r>
            <w:r w:rsidRPr="00FC061D">
              <w:rPr>
                <w:sz w:val="20"/>
                <w:szCs w:val="20"/>
              </w:rPr>
              <w:t>obrazowe</w:t>
            </w:r>
            <w:r>
              <w:rPr>
                <w:sz w:val="20"/>
                <w:szCs w:val="20"/>
              </w:rPr>
              <w:t xml:space="preserve"> </w:t>
            </w:r>
            <w:r w:rsidRPr="00FC061D">
              <w:rPr>
                <w:sz w:val="20"/>
                <w:szCs w:val="20"/>
              </w:rPr>
              <w:t>(TK</w:t>
            </w:r>
            <w:r>
              <w:rPr>
                <w:sz w:val="20"/>
                <w:szCs w:val="20"/>
              </w:rPr>
              <w:t xml:space="preserve"> </w:t>
            </w:r>
            <w:r w:rsidRPr="00FC061D">
              <w:rPr>
                <w:sz w:val="20"/>
                <w:szCs w:val="20"/>
              </w:rPr>
              <w:t>lub</w:t>
            </w:r>
            <w:r>
              <w:rPr>
                <w:sz w:val="20"/>
                <w:szCs w:val="20"/>
              </w:rPr>
              <w:t xml:space="preserve"> </w:t>
            </w:r>
            <w:r w:rsidRPr="00FC061D">
              <w:rPr>
                <w:sz w:val="20"/>
                <w:szCs w:val="20"/>
              </w:rPr>
              <w:t>PET-TK</w:t>
            </w:r>
            <w:r>
              <w:rPr>
                <w:sz w:val="20"/>
                <w:szCs w:val="20"/>
              </w:rPr>
              <w:t xml:space="preserve"> </w:t>
            </w:r>
            <w:r w:rsidRPr="00FC061D">
              <w:rPr>
                <w:sz w:val="20"/>
                <w:szCs w:val="20"/>
              </w:rPr>
              <w:t>lub</w:t>
            </w:r>
            <w:r>
              <w:rPr>
                <w:sz w:val="20"/>
                <w:szCs w:val="20"/>
              </w:rPr>
              <w:t xml:space="preserve"> </w:t>
            </w:r>
            <w:r w:rsidRPr="00FC061D">
              <w:rPr>
                <w:sz w:val="20"/>
                <w:szCs w:val="20"/>
              </w:rPr>
              <w:t>NMR).</w:t>
            </w:r>
          </w:p>
          <w:p w14:paraId="07DD63E2" w14:textId="77777777" w:rsidR="00F87C13" w:rsidRDefault="00F87C13" w:rsidP="00F87C13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22F7F97A" w14:textId="104737EF" w:rsidR="00D014DF" w:rsidRDefault="0064783C" w:rsidP="00D014DF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64783C">
              <w:rPr>
                <w:sz w:val="20"/>
                <w:szCs w:val="20"/>
              </w:rPr>
              <w:t>Ocena</w:t>
            </w:r>
            <w:r w:rsidR="00E34172">
              <w:rPr>
                <w:sz w:val="20"/>
                <w:szCs w:val="20"/>
              </w:rPr>
              <w:t xml:space="preserve"> </w:t>
            </w:r>
            <w:r w:rsidRPr="0064783C">
              <w:rPr>
                <w:sz w:val="20"/>
                <w:szCs w:val="20"/>
              </w:rPr>
              <w:t>odpowiedzi na leczenie powinna być przeprowadzona</w:t>
            </w:r>
            <w:r w:rsidR="008142E1">
              <w:rPr>
                <w:sz w:val="20"/>
                <w:szCs w:val="20"/>
              </w:rPr>
              <w:t>,</w:t>
            </w:r>
            <w:r w:rsidRPr="0064783C">
              <w:rPr>
                <w:sz w:val="20"/>
                <w:szCs w:val="20"/>
              </w:rPr>
              <w:t xml:space="preserve"> </w:t>
            </w:r>
            <w:r w:rsidR="00BF67BE">
              <w:rPr>
                <w:sz w:val="20"/>
                <w:szCs w:val="20"/>
              </w:rPr>
              <w:t>w miarę możliwości</w:t>
            </w:r>
            <w:r w:rsidR="008142E1">
              <w:rPr>
                <w:sz w:val="20"/>
                <w:szCs w:val="20"/>
              </w:rPr>
              <w:t>,</w:t>
            </w:r>
            <w:r w:rsidRPr="0064783C">
              <w:rPr>
                <w:sz w:val="20"/>
                <w:szCs w:val="20"/>
              </w:rPr>
              <w:t xml:space="preserve"> z wykorzystaniem tego samego rodzaju badań obrazowych, który był zastosowany podczas kwalifikowania pacjenta do leczenia, z wyjątkiem oceny po 3 cyklu leczenia, podczas której można zastosować TK, nawet jeśli przy kwalifikacji do programu wykonano badanie PET-TK.</w:t>
            </w:r>
            <w:r w:rsidR="00D014DF" w:rsidRPr="00D513A3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Wykonane badania obrazowe muszą pozwolić na obiektywną ocenę odpowiedzi na leczenie</w:t>
            </w:r>
            <w:r w:rsidR="008142E1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34D83C8" w14:textId="2A71E393" w:rsidR="00F87C13" w:rsidRDefault="00F87C13" w:rsidP="00F87C13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CF6766">
              <w:rPr>
                <w:sz w:val="20"/>
                <w:szCs w:val="20"/>
              </w:rPr>
              <w:t>Kryteria odpowiedzi na leczenie należy stosować według aktualnych rekomendacji</w:t>
            </w:r>
            <w:r>
              <w:rPr>
                <w:sz w:val="20"/>
                <w:szCs w:val="20"/>
              </w:rPr>
              <w:t xml:space="preserve"> – dotyczy każdej z terapii w tej części programu</w:t>
            </w:r>
            <w:r w:rsidRPr="00CF6766">
              <w:rPr>
                <w:sz w:val="20"/>
                <w:szCs w:val="20"/>
              </w:rPr>
              <w:t>.</w:t>
            </w:r>
          </w:p>
          <w:p w14:paraId="7309A1AD" w14:textId="69E81793" w:rsidR="000038D2" w:rsidRPr="00F87C13" w:rsidRDefault="00B7778F" w:rsidP="008142E1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87C13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328D6" w:rsidRPr="007E3BCE" w14:paraId="42B76718" w14:textId="77777777" w:rsidTr="00AE5EF0">
        <w:trPr>
          <w:trHeight w:val="567"/>
        </w:trPr>
        <w:tc>
          <w:tcPr>
            <w:tcW w:w="15388" w:type="dxa"/>
            <w:gridSpan w:val="3"/>
            <w:vAlign w:val="center"/>
          </w:tcPr>
          <w:p w14:paraId="31591CEC" w14:textId="3BA6BF78" w:rsidR="00F328D6" w:rsidRPr="00F328D6" w:rsidRDefault="00F328D6" w:rsidP="00AE5E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III</w:t>
            </w:r>
            <w:r w:rsidR="00107B9A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B.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Leczenie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chorych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chłoniaki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z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dużych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komórek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B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Terapia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CAR-T</w:t>
            </w:r>
          </w:p>
        </w:tc>
      </w:tr>
      <w:tr w:rsidR="00E83F1B" w:rsidRPr="007E3BCE" w14:paraId="69F522B6" w14:textId="77777777" w:rsidTr="00EB5DFC">
        <w:trPr>
          <w:trHeight w:val="20"/>
        </w:trPr>
        <w:tc>
          <w:tcPr>
            <w:tcW w:w="5665" w:type="dxa"/>
          </w:tcPr>
          <w:p w14:paraId="06809898" w14:textId="74B65B67" w:rsidR="0054414A" w:rsidRPr="000C68DF" w:rsidRDefault="00EB0501" w:rsidP="00107B9A">
            <w:pPr>
              <w:autoSpaceDE w:val="0"/>
              <w:autoSpaceDN w:val="0"/>
              <w:adjustRightInd w:val="0"/>
              <w:spacing w:before="120" w:after="6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0C68DF">
              <w:rPr>
                <w:color w:val="000000"/>
                <w:sz w:val="20"/>
                <w:szCs w:val="20"/>
              </w:rPr>
              <w:t>W</w:t>
            </w:r>
            <w:r w:rsidR="00C62CE7" w:rsidRPr="000C68DF">
              <w:rPr>
                <w:color w:val="000000"/>
                <w:sz w:val="20"/>
                <w:szCs w:val="20"/>
              </w:rPr>
              <w:t xml:space="preserve"> </w:t>
            </w:r>
            <w:r w:rsidRPr="000C68DF">
              <w:rPr>
                <w:color w:val="000000"/>
                <w:sz w:val="20"/>
                <w:szCs w:val="20"/>
              </w:rPr>
              <w:t>ramach</w:t>
            </w:r>
            <w:r w:rsidR="00C62CE7" w:rsidRPr="000C68DF">
              <w:rPr>
                <w:color w:val="000000"/>
                <w:sz w:val="20"/>
                <w:szCs w:val="20"/>
              </w:rPr>
              <w:t xml:space="preserve"> </w:t>
            </w:r>
            <w:r w:rsidRPr="000C68DF">
              <w:rPr>
                <w:color w:val="000000"/>
                <w:sz w:val="20"/>
                <w:szCs w:val="20"/>
              </w:rPr>
              <w:t>części</w:t>
            </w:r>
            <w:r w:rsidR="00C62CE7" w:rsidRPr="000C68DF">
              <w:rPr>
                <w:color w:val="000000"/>
                <w:sz w:val="20"/>
                <w:szCs w:val="20"/>
              </w:rPr>
              <w:t xml:space="preserve"> </w:t>
            </w:r>
            <w:r w:rsidRPr="000C68DF">
              <w:rPr>
                <w:color w:val="000000"/>
                <w:sz w:val="20"/>
                <w:szCs w:val="20"/>
              </w:rPr>
              <w:t>III.B.</w:t>
            </w:r>
            <w:r w:rsidR="00C62CE7" w:rsidRPr="000C68DF">
              <w:rPr>
                <w:color w:val="000000"/>
                <w:sz w:val="20"/>
                <w:szCs w:val="20"/>
              </w:rPr>
              <w:t xml:space="preserve"> </w:t>
            </w:r>
            <w:r w:rsidRPr="000C68DF">
              <w:rPr>
                <w:color w:val="000000"/>
                <w:sz w:val="20"/>
                <w:szCs w:val="20"/>
              </w:rPr>
              <w:t>programu</w:t>
            </w:r>
            <w:r w:rsidR="00C62CE7" w:rsidRPr="000C68DF">
              <w:rPr>
                <w:color w:val="000000"/>
                <w:sz w:val="20"/>
                <w:szCs w:val="20"/>
              </w:rPr>
              <w:t xml:space="preserve"> </w:t>
            </w:r>
            <w:r w:rsidRPr="000C68DF">
              <w:rPr>
                <w:color w:val="000000"/>
                <w:sz w:val="20"/>
                <w:szCs w:val="20"/>
              </w:rPr>
              <w:t>lekowego</w:t>
            </w:r>
            <w:r w:rsidR="00C62CE7" w:rsidRPr="000C68DF">
              <w:rPr>
                <w:color w:val="000000"/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chorym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54414A" w:rsidRPr="000C68DF">
              <w:rPr>
                <w:sz w:val="20"/>
                <w:szCs w:val="20"/>
              </w:rPr>
              <w:t>chłoniaki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dużych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komórek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B</w:t>
            </w:r>
            <w:r w:rsidR="00C62CE7" w:rsidRPr="008142E1">
              <w:rPr>
                <w:sz w:val="20"/>
              </w:rPr>
              <w:t xml:space="preserve"> </w:t>
            </w:r>
            <w:r w:rsidRPr="000C68DF">
              <w:rPr>
                <w:sz w:val="20"/>
                <w:szCs w:val="20"/>
              </w:rPr>
              <w:t>(DLBCL)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color w:val="000000"/>
                <w:sz w:val="20"/>
                <w:szCs w:val="20"/>
              </w:rPr>
              <w:t>udostępnia</w:t>
            </w:r>
            <w:r w:rsidR="00C62CE7" w:rsidRPr="000C68DF">
              <w:rPr>
                <w:color w:val="000000"/>
                <w:sz w:val="20"/>
                <w:szCs w:val="20"/>
              </w:rPr>
              <w:t xml:space="preserve"> </w:t>
            </w:r>
            <w:r w:rsidRPr="000C68DF">
              <w:rPr>
                <w:color w:val="000000"/>
                <w:sz w:val="20"/>
                <w:szCs w:val="20"/>
              </w:rPr>
              <w:t>się</w:t>
            </w:r>
            <w:r w:rsidR="00C62CE7" w:rsidRPr="000C68DF">
              <w:rPr>
                <w:color w:val="000000"/>
                <w:sz w:val="20"/>
                <w:szCs w:val="20"/>
              </w:rPr>
              <w:t xml:space="preserve"> </w:t>
            </w:r>
            <w:r w:rsidRPr="000C68DF">
              <w:rPr>
                <w:color w:val="000000"/>
                <w:sz w:val="20"/>
                <w:szCs w:val="20"/>
              </w:rPr>
              <w:t>terapi</w:t>
            </w:r>
            <w:r w:rsidR="0054414A" w:rsidRPr="000C68DF">
              <w:rPr>
                <w:color w:val="000000"/>
                <w:sz w:val="20"/>
                <w:szCs w:val="20"/>
              </w:rPr>
              <w:t>e</w:t>
            </w:r>
            <w:r w:rsidR="00C62CE7" w:rsidRPr="000C68DF">
              <w:rPr>
                <w:color w:val="000000"/>
                <w:sz w:val="20"/>
                <w:szCs w:val="20"/>
              </w:rPr>
              <w:t xml:space="preserve"> </w:t>
            </w:r>
            <w:r w:rsidR="0054414A" w:rsidRPr="000C68DF">
              <w:rPr>
                <w:color w:val="000000"/>
                <w:sz w:val="20"/>
                <w:szCs w:val="20"/>
              </w:rPr>
              <w:t>CAR-T</w:t>
            </w:r>
            <w:r w:rsidR="00C62CE7" w:rsidRPr="000C68DF">
              <w:rPr>
                <w:color w:val="000000"/>
                <w:sz w:val="20"/>
                <w:szCs w:val="20"/>
              </w:rPr>
              <w:t xml:space="preserve"> </w:t>
            </w:r>
            <w:r w:rsidR="0054414A" w:rsidRPr="000C68DF">
              <w:rPr>
                <w:color w:val="000000"/>
                <w:sz w:val="20"/>
                <w:szCs w:val="20"/>
              </w:rPr>
              <w:t>z</w:t>
            </w:r>
            <w:r w:rsidR="00C62CE7" w:rsidRPr="000C68DF">
              <w:rPr>
                <w:color w:val="000000"/>
                <w:sz w:val="20"/>
                <w:szCs w:val="20"/>
              </w:rPr>
              <w:t xml:space="preserve"> </w:t>
            </w:r>
            <w:r w:rsidR="0054414A" w:rsidRPr="000C68DF">
              <w:rPr>
                <w:color w:val="000000"/>
                <w:sz w:val="20"/>
                <w:szCs w:val="20"/>
              </w:rPr>
              <w:t>zastosowaniem:</w:t>
            </w:r>
          </w:p>
          <w:p w14:paraId="06FD818C" w14:textId="77777777" w:rsidR="004111CC" w:rsidRPr="000C68DF" w:rsidRDefault="0054414A" w:rsidP="00614DB4">
            <w:pPr>
              <w:pStyle w:val="Akapitzlist"/>
              <w:numPr>
                <w:ilvl w:val="3"/>
                <w:numId w:val="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  <w:u w:val="single"/>
              </w:rPr>
            </w:pPr>
            <w:r w:rsidRPr="000C68DF">
              <w:rPr>
                <w:sz w:val="20"/>
                <w:szCs w:val="20"/>
              </w:rPr>
              <w:t>aksykabtagenu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cyloleucelu</w:t>
            </w:r>
          </w:p>
          <w:p w14:paraId="0C91A3A3" w14:textId="2217D2C5" w:rsidR="0054414A" w:rsidRPr="000C68DF" w:rsidRDefault="0054414A" w:rsidP="004111CC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227"/>
              <w:contextualSpacing w:val="0"/>
              <w:jc w:val="both"/>
              <w:rPr>
                <w:sz w:val="20"/>
                <w:szCs w:val="20"/>
                <w:u w:val="single"/>
              </w:rPr>
            </w:pPr>
            <w:r w:rsidRPr="000C68DF">
              <w:rPr>
                <w:sz w:val="20"/>
                <w:szCs w:val="20"/>
              </w:rPr>
              <w:t>albo</w:t>
            </w:r>
          </w:p>
          <w:p w14:paraId="58B7EF4C" w14:textId="2DB4C842" w:rsidR="0054414A" w:rsidRPr="000C68DF" w:rsidRDefault="0054414A" w:rsidP="00614DB4">
            <w:pPr>
              <w:pStyle w:val="Akapitzlist"/>
              <w:numPr>
                <w:ilvl w:val="3"/>
                <w:numId w:val="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  <w:u w:val="single"/>
              </w:rPr>
            </w:pPr>
            <w:r w:rsidRPr="000C68DF">
              <w:rPr>
                <w:sz w:val="20"/>
                <w:szCs w:val="20"/>
              </w:rPr>
              <w:lastRenderedPageBreak/>
              <w:t>tisagenlecleucelu</w:t>
            </w:r>
          </w:p>
          <w:p w14:paraId="4BFE17E7" w14:textId="13D35798" w:rsidR="00EB0501" w:rsidRPr="000C68DF" w:rsidRDefault="00EB0501" w:rsidP="00E0009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  <w:u w:val="single"/>
              </w:rPr>
            </w:pPr>
            <w:r w:rsidRPr="000C68DF">
              <w:rPr>
                <w:sz w:val="20"/>
                <w:szCs w:val="20"/>
                <w:u w:val="single"/>
              </w:rPr>
              <w:t>zgodnie</w:t>
            </w:r>
            <w:r w:rsidR="00C62CE7" w:rsidRPr="000C68DF">
              <w:rPr>
                <w:sz w:val="20"/>
                <w:szCs w:val="20"/>
                <w:u w:val="single"/>
              </w:rPr>
              <w:t xml:space="preserve"> </w:t>
            </w:r>
            <w:r w:rsidRPr="000C68DF">
              <w:rPr>
                <w:sz w:val="20"/>
                <w:szCs w:val="20"/>
                <w:u w:val="single"/>
              </w:rPr>
              <w:t>ze</w:t>
            </w:r>
            <w:r w:rsidR="00C62CE7" w:rsidRPr="000C68DF">
              <w:rPr>
                <w:sz w:val="20"/>
                <w:szCs w:val="20"/>
                <w:u w:val="single"/>
              </w:rPr>
              <w:t xml:space="preserve"> </w:t>
            </w:r>
            <w:r w:rsidRPr="000C68DF">
              <w:rPr>
                <w:sz w:val="20"/>
                <w:szCs w:val="20"/>
                <w:u w:val="single"/>
              </w:rPr>
              <w:t>wskazanymi</w:t>
            </w:r>
            <w:r w:rsidR="00C62CE7" w:rsidRPr="000C68DF">
              <w:rPr>
                <w:sz w:val="20"/>
                <w:szCs w:val="20"/>
                <w:u w:val="single"/>
              </w:rPr>
              <w:t xml:space="preserve"> </w:t>
            </w:r>
            <w:r w:rsidRPr="000C68DF">
              <w:rPr>
                <w:sz w:val="20"/>
                <w:szCs w:val="20"/>
                <w:u w:val="single"/>
              </w:rPr>
              <w:t>w</w:t>
            </w:r>
            <w:r w:rsidR="00C62CE7" w:rsidRPr="000C68DF">
              <w:rPr>
                <w:sz w:val="20"/>
                <w:szCs w:val="20"/>
                <w:u w:val="single"/>
              </w:rPr>
              <w:t xml:space="preserve"> </w:t>
            </w:r>
            <w:r w:rsidRPr="000C68DF">
              <w:rPr>
                <w:sz w:val="20"/>
                <w:szCs w:val="20"/>
                <w:u w:val="single"/>
              </w:rPr>
              <w:t>opisie</w:t>
            </w:r>
            <w:r w:rsidR="00C62CE7" w:rsidRPr="000C68DF">
              <w:rPr>
                <w:sz w:val="20"/>
                <w:szCs w:val="20"/>
                <w:u w:val="single"/>
              </w:rPr>
              <w:t xml:space="preserve"> </w:t>
            </w:r>
            <w:r w:rsidRPr="000C68DF">
              <w:rPr>
                <w:sz w:val="20"/>
                <w:szCs w:val="20"/>
                <w:u w:val="single"/>
              </w:rPr>
              <w:t>programu</w:t>
            </w:r>
            <w:r w:rsidR="00C62CE7" w:rsidRPr="000C68DF">
              <w:rPr>
                <w:sz w:val="20"/>
                <w:szCs w:val="20"/>
                <w:u w:val="single"/>
              </w:rPr>
              <w:t xml:space="preserve"> </w:t>
            </w:r>
            <w:r w:rsidRPr="000C68DF">
              <w:rPr>
                <w:sz w:val="20"/>
                <w:szCs w:val="20"/>
                <w:u w:val="single"/>
              </w:rPr>
              <w:t>warunkami</w:t>
            </w:r>
            <w:r w:rsidR="00C62CE7" w:rsidRPr="000C68DF">
              <w:rPr>
                <w:sz w:val="20"/>
                <w:szCs w:val="20"/>
                <w:u w:val="single"/>
              </w:rPr>
              <w:t xml:space="preserve"> </w:t>
            </w:r>
            <w:r w:rsidRPr="000C68DF">
              <w:rPr>
                <w:sz w:val="20"/>
                <w:szCs w:val="20"/>
                <w:u w:val="single"/>
              </w:rPr>
              <w:t>i</w:t>
            </w:r>
            <w:r w:rsidR="00C62CE7" w:rsidRPr="000C68DF">
              <w:rPr>
                <w:sz w:val="20"/>
                <w:szCs w:val="20"/>
                <w:u w:val="single"/>
              </w:rPr>
              <w:t xml:space="preserve"> </w:t>
            </w:r>
            <w:r w:rsidRPr="000C68DF">
              <w:rPr>
                <w:sz w:val="20"/>
                <w:szCs w:val="20"/>
                <w:u w:val="single"/>
              </w:rPr>
              <w:t>kryteriami.</w:t>
            </w:r>
          </w:p>
          <w:p w14:paraId="07C94E4E" w14:textId="77777777" w:rsidR="0054414A" w:rsidRPr="000C68DF" w:rsidRDefault="0054414A" w:rsidP="00AE5EF0">
            <w:pPr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7E45E577" w14:textId="3F05E02B" w:rsidR="0054414A" w:rsidRPr="003A5746" w:rsidRDefault="0054414A" w:rsidP="00614DB4">
            <w:pPr>
              <w:pStyle w:val="Akapitzlist"/>
              <w:numPr>
                <w:ilvl w:val="0"/>
                <w:numId w:val="14"/>
              </w:numPr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3A5746">
              <w:rPr>
                <w:b/>
                <w:bCs/>
                <w:sz w:val="20"/>
                <w:szCs w:val="20"/>
              </w:rPr>
              <w:t>Kryteria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kwalifikacji</w:t>
            </w:r>
          </w:p>
          <w:p w14:paraId="319ACDCD" w14:textId="2EF74E57" w:rsidR="00067372" w:rsidRPr="000C68DF" w:rsidRDefault="00067372" w:rsidP="00E00090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Kwalifikacji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świadczeniobiorców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terapii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dokonuje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Zespół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Koordynacyjny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ds.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CAR-T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powoływany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przez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Prezesa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Narodowego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Funduszu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Zdrowia.</w:t>
            </w:r>
          </w:p>
          <w:p w14:paraId="1AD60B50" w14:textId="05536635" w:rsidR="00067372" w:rsidRPr="000C68DF" w:rsidRDefault="00067372" w:rsidP="00E00090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Kwalifikacja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programu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C45571" w:rsidRPr="000C68DF">
              <w:rPr>
                <w:sz w:val="20"/>
                <w:szCs w:val="20"/>
              </w:rPr>
              <w:t>oraz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C45571" w:rsidRPr="000C68DF">
              <w:rPr>
                <w:sz w:val="20"/>
                <w:szCs w:val="20"/>
              </w:rPr>
              <w:t>weryfikacja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C45571" w:rsidRPr="000C68DF">
              <w:rPr>
                <w:sz w:val="20"/>
                <w:szCs w:val="20"/>
              </w:rPr>
              <w:t>skuteczności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C45571" w:rsidRPr="000C68DF">
              <w:rPr>
                <w:sz w:val="20"/>
                <w:szCs w:val="20"/>
              </w:rPr>
              <w:t>leczenia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odbywa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się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oparciu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ocenę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stanu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klinicznego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pacjenta.</w:t>
            </w:r>
          </w:p>
          <w:p w14:paraId="511E5E42" w14:textId="5A7F1BFD" w:rsidR="00067372" w:rsidRPr="000C68DF" w:rsidRDefault="00067372" w:rsidP="00614DB4">
            <w:pPr>
              <w:pStyle w:val="Akapitzlist"/>
              <w:numPr>
                <w:ilvl w:val="3"/>
                <w:numId w:val="14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potwierdzony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histologicznie:</w:t>
            </w:r>
          </w:p>
          <w:p w14:paraId="6C123607" w14:textId="2F541BC2" w:rsidR="00955D9E" w:rsidRPr="000C68DF" w:rsidRDefault="00067372" w:rsidP="00614DB4">
            <w:pPr>
              <w:pStyle w:val="Akapitzlist"/>
              <w:numPr>
                <w:ilvl w:val="4"/>
                <w:numId w:val="14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chłoniak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rozlany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dużych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komórek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B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(DLBCL)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334BFA" w:rsidRPr="000C68DF">
              <w:rPr>
                <w:sz w:val="20"/>
                <w:szCs w:val="20"/>
              </w:rPr>
              <w:t>albo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334BFA" w:rsidRPr="000C68DF">
              <w:rPr>
                <w:sz w:val="20"/>
                <w:szCs w:val="20"/>
              </w:rPr>
              <w:t>chłoniak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334BFA" w:rsidRPr="000C68DF">
              <w:rPr>
                <w:sz w:val="20"/>
                <w:szCs w:val="20"/>
              </w:rPr>
              <w:t>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334BFA" w:rsidRPr="000C68DF">
              <w:rPr>
                <w:sz w:val="20"/>
                <w:szCs w:val="20"/>
              </w:rPr>
              <w:t>komórek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334BFA" w:rsidRPr="000C68DF">
              <w:rPr>
                <w:sz w:val="20"/>
                <w:szCs w:val="20"/>
              </w:rPr>
              <w:t>B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334BFA" w:rsidRPr="000C68DF">
              <w:rPr>
                <w:sz w:val="20"/>
                <w:szCs w:val="20"/>
              </w:rPr>
              <w:t>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334BFA" w:rsidRPr="000C68DF">
              <w:rPr>
                <w:sz w:val="20"/>
                <w:szCs w:val="20"/>
              </w:rPr>
              <w:t>wysokim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334BFA" w:rsidRPr="000C68DF">
              <w:rPr>
                <w:sz w:val="20"/>
                <w:szCs w:val="20"/>
              </w:rPr>
              <w:t>stopniu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334BFA" w:rsidRPr="000C68DF">
              <w:rPr>
                <w:sz w:val="20"/>
                <w:szCs w:val="20"/>
              </w:rPr>
              <w:t>złośliwości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334BFA" w:rsidRPr="000C68DF">
              <w:rPr>
                <w:sz w:val="20"/>
                <w:szCs w:val="20"/>
              </w:rPr>
              <w:t>(HGBCL)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334BFA" w:rsidRPr="000C68DF">
              <w:rPr>
                <w:sz w:val="20"/>
                <w:szCs w:val="20"/>
              </w:rPr>
              <w:t>albo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334BFA" w:rsidRPr="000C68DF">
              <w:rPr>
                <w:sz w:val="20"/>
                <w:szCs w:val="20"/>
              </w:rPr>
              <w:t>stransformowany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334BFA" w:rsidRPr="000C68DF">
              <w:rPr>
                <w:sz w:val="20"/>
                <w:szCs w:val="20"/>
              </w:rPr>
              <w:t>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334BFA" w:rsidRPr="000C68DF">
              <w:rPr>
                <w:sz w:val="20"/>
                <w:szCs w:val="20"/>
              </w:rPr>
              <w:t>DLBCL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334BFA" w:rsidRPr="000C68DF">
              <w:rPr>
                <w:sz w:val="20"/>
                <w:szCs w:val="20"/>
              </w:rPr>
              <w:t>chłoniak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334BFA" w:rsidRPr="000C68DF">
              <w:rPr>
                <w:sz w:val="20"/>
                <w:szCs w:val="20"/>
              </w:rPr>
              <w:t>grudkowy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334BFA" w:rsidRPr="000C68DF">
              <w:rPr>
                <w:sz w:val="20"/>
                <w:szCs w:val="20"/>
              </w:rPr>
              <w:t>(TFL)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–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dotyczy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leczenia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aksykabtagenem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cyloleucelu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755D68" w:rsidRPr="000C68DF">
              <w:rPr>
                <w:sz w:val="20"/>
                <w:szCs w:val="20"/>
              </w:rPr>
              <w:t>albo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tisagenlecleucelem,</w:t>
            </w:r>
            <w:r w:rsidR="00C62CE7" w:rsidRPr="000C68DF">
              <w:rPr>
                <w:sz w:val="20"/>
                <w:szCs w:val="20"/>
              </w:rPr>
              <w:t xml:space="preserve"> </w:t>
            </w:r>
          </w:p>
          <w:p w14:paraId="6989ADDE" w14:textId="6D8D9822" w:rsidR="00067372" w:rsidRPr="000C68DF" w:rsidRDefault="00067372" w:rsidP="00E00090">
            <w:pPr>
              <w:pStyle w:val="Akapitzlist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albo</w:t>
            </w:r>
          </w:p>
          <w:p w14:paraId="5B269243" w14:textId="13C00218" w:rsidR="00067372" w:rsidRPr="000C68DF" w:rsidRDefault="00067372" w:rsidP="00614DB4">
            <w:pPr>
              <w:pStyle w:val="Akapitzlist"/>
              <w:numPr>
                <w:ilvl w:val="4"/>
                <w:numId w:val="14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pierwotny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chłoniak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śródpiersia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dużych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komórek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B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(PMBCL)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–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dotyczy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B7438E" w:rsidRPr="000C68DF">
              <w:rPr>
                <w:sz w:val="20"/>
                <w:szCs w:val="20"/>
              </w:rPr>
              <w:t>leczenia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wyłącznie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aksykabtagenem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cyloleucelu;</w:t>
            </w:r>
          </w:p>
          <w:p w14:paraId="512DE498" w14:textId="083BB4FA" w:rsidR="00013022" w:rsidRPr="000C68DF" w:rsidRDefault="00067372" w:rsidP="00614DB4">
            <w:pPr>
              <w:pStyle w:val="Akapitzlist"/>
              <w:numPr>
                <w:ilvl w:val="3"/>
                <w:numId w:val="14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wiek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013022" w:rsidRPr="000C68DF">
              <w:rPr>
                <w:sz w:val="20"/>
                <w:szCs w:val="20"/>
              </w:rPr>
              <w:t>18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F928FE" w:rsidRPr="000C68DF">
              <w:rPr>
                <w:sz w:val="20"/>
                <w:szCs w:val="20"/>
              </w:rPr>
              <w:t>lat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F928FE" w:rsidRPr="000C68DF">
              <w:rPr>
                <w:sz w:val="20"/>
                <w:szCs w:val="20"/>
              </w:rPr>
              <w:t>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F928FE" w:rsidRPr="000C68DF">
              <w:rPr>
                <w:sz w:val="20"/>
                <w:szCs w:val="20"/>
              </w:rPr>
              <w:t>powyżej</w:t>
            </w:r>
            <w:r w:rsidR="00013022" w:rsidRPr="000C68DF">
              <w:rPr>
                <w:sz w:val="20"/>
                <w:szCs w:val="20"/>
              </w:rPr>
              <w:t>;</w:t>
            </w:r>
          </w:p>
          <w:p w14:paraId="2FF6AA80" w14:textId="72C84913" w:rsidR="00013022" w:rsidRPr="000C68DF" w:rsidRDefault="00067372" w:rsidP="00614DB4">
            <w:pPr>
              <w:pStyle w:val="Akapitzlist"/>
              <w:numPr>
                <w:ilvl w:val="3"/>
                <w:numId w:val="14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stan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sprawności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według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ECOG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0-</w:t>
            </w:r>
            <w:r w:rsidR="00DC158B" w:rsidRPr="000C68DF">
              <w:rPr>
                <w:sz w:val="20"/>
                <w:szCs w:val="20"/>
              </w:rPr>
              <w:t>1</w:t>
            </w:r>
            <w:r w:rsidRPr="000C68DF">
              <w:rPr>
                <w:sz w:val="20"/>
                <w:szCs w:val="20"/>
              </w:rPr>
              <w:t>;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013022" w:rsidRPr="000C68DF">
              <w:rPr>
                <w:sz w:val="20"/>
                <w:szCs w:val="20"/>
              </w:rPr>
              <w:t>s</w:t>
            </w:r>
            <w:r w:rsidRPr="000C68DF">
              <w:rPr>
                <w:sz w:val="20"/>
                <w:szCs w:val="20"/>
              </w:rPr>
              <w:t>tan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zdrowia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chorego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013022" w:rsidRPr="000C68DF">
              <w:rPr>
                <w:sz w:val="20"/>
                <w:szCs w:val="20"/>
              </w:rPr>
              <w:t>powinien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ocenie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lekarza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prowadzącego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rokować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przeżycie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najmniej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3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miesiąc</w:t>
            </w:r>
            <w:r w:rsidR="00013022" w:rsidRPr="000C68DF">
              <w:rPr>
                <w:sz w:val="20"/>
                <w:szCs w:val="20"/>
              </w:rPr>
              <w:t>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bez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zastosowania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terapii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CAR-T</w:t>
            </w:r>
            <w:r w:rsidR="00013022" w:rsidRPr="000C68DF">
              <w:rPr>
                <w:sz w:val="20"/>
                <w:szCs w:val="20"/>
              </w:rPr>
              <w:t>;</w:t>
            </w:r>
          </w:p>
          <w:p w14:paraId="5E37FDA2" w14:textId="3FA71838" w:rsidR="00013022" w:rsidRPr="000C68DF" w:rsidRDefault="00067372" w:rsidP="00614DB4">
            <w:pPr>
              <w:pStyle w:val="Akapitzlist"/>
              <w:numPr>
                <w:ilvl w:val="3"/>
                <w:numId w:val="14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udokumentowane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niepowodzenie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dwóch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lub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więcej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linii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leczenia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systemowego;</w:t>
            </w:r>
          </w:p>
          <w:p w14:paraId="3A194ED5" w14:textId="32FA5848" w:rsidR="00013022" w:rsidRPr="000C68DF" w:rsidRDefault="00067372" w:rsidP="00614DB4">
            <w:pPr>
              <w:pStyle w:val="Akapitzlist"/>
              <w:numPr>
                <w:ilvl w:val="3"/>
                <w:numId w:val="14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wcześniejsze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leczenie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zawierające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przeciwciało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anty-CD20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antracykliny;</w:t>
            </w:r>
          </w:p>
          <w:p w14:paraId="70E31900" w14:textId="01F5804E" w:rsidR="00013022" w:rsidRPr="000C68DF" w:rsidRDefault="00067372" w:rsidP="00614DB4">
            <w:pPr>
              <w:pStyle w:val="Akapitzlist"/>
              <w:numPr>
                <w:ilvl w:val="3"/>
                <w:numId w:val="14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oporność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ostatnią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otrzymaną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linię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leczenia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lub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wznowa/progresja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ciągu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12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miesięcy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od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przeszczepienia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F928FE" w:rsidRPr="000C68DF">
              <w:rPr>
                <w:sz w:val="20"/>
                <w:szCs w:val="20"/>
              </w:rPr>
              <w:t>krwiotwórczych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komórek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F928FE" w:rsidRPr="000C68DF">
              <w:rPr>
                <w:sz w:val="20"/>
                <w:szCs w:val="20"/>
              </w:rPr>
              <w:t>macierzystych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(HSCT);</w:t>
            </w:r>
          </w:p>
          <w:p w14:paraId="243CF777" w14:textId="2A3C2B86" w:rsidR="001B012A" w:rsidRPr="000C68DF" w:rsidRDefault="00067372" w:rsidP="00614DB4">
            <w:pPr>
              <w:pStyle w:val="Akapitzlist"/>
              <w:numPr>
                <w:ilvl w:val="3"/>
                <w:numId w:val="14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lastRenderedPageBreak/>
              <w:t>czynność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szpiku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kostnego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pozwalająca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ocenie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lekarza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prowadzącego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przeprowadzenie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terapii</w:t>
            </w:r>
            <w:r w:rsidR="001B012A" w:rsidRPr="000C68DF">
              <w:rPr>
                <w:sz w:val="20"/>
                <w:szCs w:val="20"/>
              </w:rPr>
              <w:t>;</w:t>
            </w:r>
          </w:p>
          <w:p w14:paraId="5F98B713" w14:textId="4EA715EA" w:rsidR="00067372" w:rsidRPr="000C68DF" w:rsidRDefault="00067372" w:rsidP="00614DB4">
            <w:pPr>
              <w:pStyle w:val="Akapitzlist"/>
              <w:numPr>
                <w:ilvl w:val="3"/>
                <w:numId w:val="14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czynność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serca,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wątroby,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nerek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oraz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płuc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pozwalająca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ocenie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lekarza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prowadzącego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B7438E" w:rsidRPr="000C68DF">
              <w:rPr>
                <w:sz w:val="20"/>
                <w:szCs w:val="20"/>
              </w:rPr>
              <w:t>na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B7438E" w:rsidRPr="000C68DF">
              <w:rPr>
                <w:sz w:val="20"/>
                <w:szCs w:val="20"/>
              </w:rPr>
              <w:t>przeprowadzenie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B7438E" w:rsidRPr="000C68DF">
              <w:rPr>
                <w:sz w:val="20"/>
                <w:szCs w:val="20"/>
              </w:rPr>
              <w:t>terapii</w:t>
            </w:r>
            <w:r w:rsidR="00F21C02" w:rsidRPr="000C68DF">
              <w:rPr>
                <w:sz w:val="20"/>
                <w:szCs w:val="20"/>
              </w:rPr>
              <w:t>;</w:t>
            </w:r>
          </w:p>
          <w:p w14:paraId="1D5547F5" w14:textId="312778BA" w:rsidR="00F21C02" w:rsidRPr="000C68DF" w:rsidRDefault="00F21C02" w:rsidP="00614DB4">
            <w:pPr>
              <w:pStyle w:val="Akapitzlist"/>
              <w:numPr>
                <w:ilvl w:val="3"/>
                <w:numId w:val="14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możliwość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zastosowania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leczonych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kobiet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wieku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rozrodczym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oraz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mężczyzn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(i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ich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partnerów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seksualnych)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skutecznych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metod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antykoncepcji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okresie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najmniej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12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miesięcy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infuzji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aksykabtagenu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cyloleucelu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albo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tisagenlecleucelu.</w:t>
            </w:r>
          </w:p>
          <w:p w14:paraId="00B4310B" w14:textId="2DD1E99A" w:rsidR="00067372" w:rsidRPr="000C68DF" w:rsidRDefault="00067372" w:rsidP="00E0009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Kryteria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kwalifikacji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muszą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być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spełnione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łącznie.</w:t>
            </w:r>
          </w:p>
          <w:p w14:paraId="4BE123C6" w14:textId="77777777" w:rsidR="001B012A" w:rsidRPr="000C68DF" w:rsidRDefault="001B012A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573DE26B" w14:textId="3C106342" w:rsidR="001B012A" w:rsidRPr="003A5746" w:rsidRDefault="001B012A" w:rsidP="00614DB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3A5746">
              <w:rPr>
                <w:b/>
                <w:bCs/>
                <w:sz w:val="20"/>
                <w:szCs w:val="20"/>
              </w:rPr>
              <w:t>Określenie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czasu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leczenia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w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programie</w:t>
            </w:r>
          </w:p>
          <w:p w14:paraId="4CF8C273" w14:textId="4A7999D6" w:rsidR="00067372" w:rsidRPr="000C68DF" w:rsidRDefault="001B012A" w:rsidP="00E0009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chorych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można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zastosować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jedno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przetoczenie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CAR-T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(tj.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jedno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podanie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aksykabtagen</w:t>
            </w:r>
            <w:r w:rsidR="00B7438E" w:rsidRPr="000C68DF">
              <w:rPr>
                <w:sz w:val="20"/>
                <w:szCs w:val="20"/>
              </w:rPr>
              <w:t>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cyloleucelu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albo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jedno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podanie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tisagenlecleucelu).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Maksymalny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czas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opieki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ramach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programu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lekowego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wynosi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12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miesięcy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od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podania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CAR-T.</w:t>
            </w:r>
          </w:p>
          <w:p w14:paraId="69AC3C90" w14:textId="77777777" w:rsidR="001B012A" w:rsidRPr="008142E1" w:rsidRDefault="001B012A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</w:rPr>
            </w:pPr>
          </w:p>
          <w:p w14:paraId="0F9C4458" w14:textId="73815943" w:rsidR="001B012A" w:rsidRPr="008142E1" w:rsidRDefault="001B012A" w:rsidP="00614DB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sz w:val="20"/>
              </w:rPr>
            </w:pPr>
            <w:r w:rsidRPr="003A5746">
              <w:rPr>
                <w:b/>
                <w:bCs/>
                <w:sz w:val="20"/>
                <w:szCs w:val="20"/>
              </w:rPr>
              <w:t>Kryteria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stanowiące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przeciwwskazania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do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włączenia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do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programu</w:t>
            </w:r>
          </w:p>
          <w:p w14:paraId="78F6AA40" w14:textId="494BE637" w:rsidR="001B012A" w:rsidRPr="000C68DF" w:rsidRDefault="001B012A" w:rsidP="00E00090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Obecne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najmniej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jedno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poniższych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kryteriów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podczas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kwalifikacji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programu:</w:t>
            </w:r>
          </w:p>
          <w:p w14:paraId="34587204" w14:textId="2F43CD06" w:rsidR="001B012A" w:rsidRPr="000C68DF" w:rsidRDefault="001B012A" w:rsidP="00614DB4">
            <w:pPr>
              <w:pStyle w:val="Akapitzlist"/>
              <w:numPr>
                <w:ilvl w:val="3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nadwrażliwość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którąkolwiek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substancję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pomocniczą;</w:t>
            </w:r>
          </w:p>
          <w:p w14:paraId="2754B6E4" w14:textId="0E4848B1" w:rsidR="00AD689F" w:rsidRPr="000C68DF" w:rsidRDefault="001B012A" w:rsidP="00614DB4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ciąża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lub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karmienie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piersią;</w:t>
            </w:r>
          </w:p>
          <w:p w14:paraId="79FDE0A3" w14:textId="06CE8097" w:rsidR="00AD689F" w:rsidRPr="000C68DF" w:rsidRDefault="0041155E" w:rsidP="00614DB4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aktywne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niekontrolowane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zakażenie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systemowe;</w:t>
            </w:r>
          </w:p>
          <w:p w14:paraId="40E3C242" w14:textId="6D4A8C3E" w:rsidR="00AD689F" w:rsidRPr="000C68DF" w:rsidRDefault="0041155E" w:rsidP="00614DB4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aktywna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obturacyjna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lub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restrykcyjna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choroba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płuc;</w:t>
            </w:r>
          </w:p>
          <w:p w14:paraId="6A04BA6C" w14:textId="0A2DACD8" w:rsidR="00AD689F" w:rsidRPr="000C68DF" w:rsidRDefault="0041155E" w:rsidP="00614DB4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aktywna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hemoliza;</w:t>
            </w:r>
          </w:p>
          <w:p w14:paraId="6533A60B" w14:textId="34D46FC0" w:rsidR="00AD689F" w:rsidRPr="000C68DF" w:rsidRDefault="0041155E" w:rsidP="00614DB4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aktywna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koagulopatia;</w:t>
            </w:r>
          </w:p>
          <w:p w14:paraId="6A894D71" w14:textId="0C744558" w:rsidR="00AD689F" w:rsidRPr="000C68DF" w:rsidRDefault="0041155E" w:rsidP="00614DB4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zakrzepowe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zapalenie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żył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głębokich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lub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zatorowość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płucna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ciągu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ostatnich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6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miesięcy;</w:t>
            </w:r>
          </w:p>
          <w:p w14:paraId="330AC84C" w14:textId="6ED0AE06" w:rsidR="00AD689F" w:rsidRPr="000C68DF" w:rsidRDefault="0041155E" w:rsidP="00614DB4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lastRenderedPageBreak/>
              <w:t>zajęcie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ośrodkowego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układu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nerwowego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5E5666" w:rsidRPr="000C68DF">
              <w:rPr>
                <w:sz w:val="20"/>
                <w:szCs w:val="20"/>
              </w:rPr>
              <w:t>(OUN)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przez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chłoniaka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lub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5E5666" w:rsidRPr="000C68DF">
              <w:rPr>
                <w:sz w:val="20"/>
                <w:szCs w:val="20"/>
              </w:rPr>
              <w:t>przez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inne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choroby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obejmujące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OUN;</w:t>
            </w:r>
          </w:p>
          <w:p w14:paraId="3CE9B355" w14:textId="60677248" w:rsidR="00AD689F" w:rsidRPr="000C68DF" w:rsidRDefault="0041155E" w:rsidP="00614DB4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zakażenie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HIV</w:t>
            </w:r>
            <w:r w:rsidR="005E5666" w:rsidRPr="000C68DF">
              <w:rPr>
                <w:sz w:val="20"/>
                <w:szCs w:val="20"/>
              </w:rPr>
              <w:t>;</w:t>
            </w:r>
          </w:p>
          <w:p w14:paraId="057E0768" w14:textId="7311FC49" w:rsidR="00AD689F" w:rsidRPr="000C68DF" w:rsidRDefault="0041155E" w:rsidP="00614DB4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aktywne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wirusowe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zapalenie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wątroby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typu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B,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C;</w:t>
            </w:r>
          </w:p>
          <w:p w14:paraId="473B7F4B" w14:textId="74CDC0B7" w:rsidR="00AD689F" w:rsidRPr="000C68DF" w:rsidRDefault="0041155E" w:rsidP="00614DB4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aktywna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choroba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autoimmunologiczna;</w:t>
            </w:r>
          </w:p>
          <w:p w14:paraId="519A4176" w14:textId="0921AE81" w:rsidR="00AD689F" w:rsidRPr="000C68DF" w:rsidRDefault="0041155E" w:rsidP="00614DB4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pierwotny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niedobór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odporności;</w:t>
            </w:r>
          </w:p>
          <w:p w14:paraId="24DE4CCA" w14:textId="7D2F6945" w:rsidR="00074370" w:rsidRPr="000C68DF" w:rsidRDefault="0041155E" w:rsidP="00614DB4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obecność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przeciwwskazań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stosowania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chemioterapii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limfodeplecyjnej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zastosowaniem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takich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leków,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jak:</w:t>
            </w:r>
            <w:r w:rsidR="00C62CE7" w:rsidRPr="000C68DF">
              <w:rPr>
                <w:sz w:val="20"/>
                <w:szCs w:val="20"/>
              </w:rPr>
              <w:t xml:space="preserve"> </w:t>
            </w:r>
          </w:p>
          <w:p w14:paraId="04CF5768" w14:textId="22D026A2" w:rsidR="00074370" w:rsidRPr="000C68DF" w:rsidRDefault="0041155E" w:rsidP="00614DB4">
            <w:pPr>
              <w:pStyle w:val="Akapitzlist"/>
              <w:numPr>
                <w:ilvl w:val="4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cyklofosfamid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fludarabina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8E53D3" w:rsidRPr="000C68DF">
              <w:rPr>
                <w:sz w:val="20"/>
                <w:szCs w:val="20"/>
              </w:rPr>
              <w:t>–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8E53D3" w:rsidRPr="000C68DF">
              <w:rPr>
                <w:sz w:val="20"/>
                <w:szCs w:val="20"/>
              </w:rPr>
              <w:t>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8E53D3" w:rsidRPr="000C68DF">
              <w:rPr>
                <w:sz w:val="20"/>
                <w:szCs w:val="20"/>
              </w:rPr>
              <w:t>przypadku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8E53D3" w:rsidRPr="000C68DF">
              <w:rPr>
                <w:sz w:val="20"/>
                <w:szCs w:val="20"/>
              </w:rPr>
              <w:t>leczenia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8E53D3" w:rsidRPr="000C68DF">
              <w:rPr>
                <w:sz w:val="20"/>
                <w:szCs w:val="20"/>
              </w:rPr>
              <w:t>aksykabtagenem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8E53D3" w:rsidRPr="000C68DF">
              <w:rPr>
                <w:sz w:val="20"/>
                <w:szCs w:val="20"/>
              </w:rPr>
              <w:t>cyloleucelu</w:t>
            </w:r>
            <w:r w:rsidR="000A4D83" w:rsidRPr="000C68DF">
              <w:rPr>
                <w:sz w:val="20"/>
                <w:szCs w:val="20"/>
              </w:rPr>
              <w:t>,</w:t>
            </w:r>
          </w:p>
          <w:p w14:paraId="62D0693D" w14:textId="1949C470" w:rsidR="00074370" w:rsidRPr="000C68DF" w:rsidRDefault="000A4D83" w:rsidP="00614DB4">
            <w:pPr>
              <w:pStyle w:val="Akapitzlist"/>
              <w:numPr>
                <w:ilvl w:val="4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cyklofosfamid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fludarabina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albo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8E53D3" w:rsidRPr="000C68DF">
              <w:rPr>
                <w:sz w:val="20"/>
                <w:szCs w:val="20"/>
              </w:rPr>
              <w:t>bendamustyna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8E53D3" w:rsidRPr="000C68DF">
              <w:rPr>
                <w:sz w:val="20"/>
                <w:szCs w:val="20"/>
              </w:rPr>
              <w:t>–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8E53D3" w:rsidRPr="000C68DF">
              <w:rPr>
                <w:sz w:val="20"/>
                <w:szCs w:val="20"/>
              </w:rPr>
              <w:t>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8E53D3" w:rsidRPr="000C68DF">
              <w:rPr>
                <w:sz w:val="20"/>
                <w:szCs w:val="20"/>
              </w:rPr>
              <w:t>przypadku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8E53D3" w:rsidRPr="000C68DF">
              <w:rPr>
                <w:sz w:val="20"/>
                <w:szCs w:val="20"/>
              </w:rPr>
              <w:t>leczenia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8E53D3" w:rsidRPr="000C68DF">
              <w:rPr>
                <w:sz w:val="20"/>
                <w:szCs w:val="20"/>
              </w:rPr>
              <w:t>tisagenlecleucelem</w:t>
            </w:r>
            <w:r w:rsidR="00074370" w:rsidRPr="000C68DF">
              <w:rPr>
                <w:sz w:val="20"/>
                <w:szCs w:val="20"/>
              </w:rPr>
              <w:t>;</w:t>
            </w:r>
          </w:p>
          <w:p w14:paraId="40EFCC91" w14:textId="13A843FA" w:rsidR="0041155E" w:rsidRPr="000C68DF" w:rsidRDefault="0041155E" w:rsidP="00614DB4">
            <w:pPr>
              <w:pStyle w:val="Akapitzlist"/>
              <w:numPr>
                <w:ilvl w:val="3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wcześniejsze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leczenie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CAR-T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772D6B" w:rsidRPr="000C68DF">
              <w:rPr>
                <w:sz w:val="20"/>
                <w:szCs w:val="20"/>
              </w:rPr>
              <w:t>(anty-CD19)</w:t>
            </w:r>
            <w:r w:rsidR="00B5059B" w:rsidRPr="000C68DF">
              <w:rPr>
                <w:sz w:val="20"/>
                <w:szCs w:val="20"/>
              </w:rPr>
              <w:t>.</w:t>
            </w:r>
          </w:p>
          <w:p w14:paraId="691900F6" w14:textId="59C39D56" w:rsidR="00AF3019" w:rsidRPr="000C68DF" w:rsidRDefault="00AF3019" w:rsidP="00AE5EF0">
            <w:pPr>
              <w:autoSpaceDE w:val="0"/>
              <w:autoSpaceDN w:val="0"/>
              <w:adjustRightInd w:val="0"/>
              <w:spacing w:after="60" w:line="276" w:lineRule="auto"/>
              <w:ind w:left="227"/>
              <w:jc w:val="both"/>
              <w:rPr>
                <w:sz w:val="20"/>
                <w:szCs w:val="20"/>
              </w:rPr>
            </w:pPr>
          </w:p>
          <w:p w14:paraId="1127B085" w14:textId="3B6E0BF4" w:rsidR="001B012A" w:rsidRPr="000C68DF" w:rsidRDefault="001B012A" w:rsidP="00614DB4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8142E1">
              <w:rPr>
                <w:sz w:val="20"/>
              </w:rPr>
              <w:t>Kryteria</w:t>
            </w:r>
            <w:r w:rsidR="00C62CE7" w:rsidRPr="008142E1">
              <w:rPr>
                <w:sz w:val="20"/>
              </w:rPr>
              <w:t xml:space="preserve"> </w:t>
            </w:r>
            <w:r w:rsidRPr="008142E1">
              <w:rPr>
                <w:sz w:val="20"/>
              </w:rPr>
              <w:t>wyłączenia</w:t>
            </w:r>
            <w:r w:rsidR="00C62CE7" w:rsidRPr="008142E1">
              <w:rPr>
                <w:sz w:val="20"/>
              </w:rPr>
              <w:t xml:space="preserve"> </w:t>
            </w:r>
            <w:r w:rsidRPr="008142E1">
              <w:rPr>
                <w:sz w:val="20"/>
              </w:rPr>
              <w:t>z</w:t>
            </w:r>
            <w:r w:rsidR="00C62CE7" w:rsidRPr="008142E1">
              <w:rPr>
                <w:sz w:val="20"/>
              </w:rPr>
              <w:t xml:space="preserve"> </w:t>
            </w:r>
            <w:r w:rsidRPr="008142E1">
              <w:rPr>
                <w:sz w:val="20"/>
              </w:rPr>
              <w:t>programu</w:t>
            </w:r>
          </w:p>
          <w:p w14:paraId="4D83EA79" w14:textId="035F125B" w:rsidR="00E65EA8" w:rsidRPr="008142E1" w:rsidRDefault="00755D68" w:rsidP="00614DB4">
            <w:pPr>
              <w:pStyle w:val="Akapitzlist"/>
              <w:numPr>
                <w:ilvl w:val="3"/>
                <w:numId w:val="14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</w:rPr>
            </w:pPr>
            <w:r w:rsidRPr="000C68DF">
              <w:rPr>
                <w:sz w:val="20"/>
                <w:szCs w:val="20"/>
              </w:rPr>
              <w:t>w</w:t>
            </w:r>
            <w:r w:rsidR="00A92CFA" w:rsidRPr="000C68DF">
              <w:rPr>
                <w:sz w:val="20"/>
                <w:szCs w:val="20"/>
              </w:rPr>
              <w:t>ystąpienie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A92CFA" w:rsidRPr="000C68DF">
              <w:rPr>
                <w:sz w:val="20"/>
                <w:szCs w:val="20"/>
              </w:rPr>
              <w:t>nieodwracalnych,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A92CFA" w:rsidRPr="000C68DF">
              <w:rPr>
                <w:sz w:val="20"/>
                <w:szCs w:val="20"/>
              </w:rPr>
              <w:t>bezwzględnych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A92CFA" w:rsidRPr="000C68DF">
              <w:rPr>
                <w:sz w:val="20"/>
                <w:szCs w:val="20"/>
              </w:rPr>
              <w:t>przeciwwskazań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A92CFA" w:rsidRPr="000C68DF">
              <w:rPr>
                <w:sz w:val="20"/>
                <w:szCs w:val="20"/>
              </w:rPr>
              <w:t>do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A92CFA" w:rsidRPr="000C68DF">
              <w:rPr>
                <w:sz w:val="20"/>
                <w:szCs w:val="20"/>
              </w:rPr>
              <w:t>podania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A92CFA" w:rsidRPr="000C68DF">
              <w:rPr>
                <w:sz w:val="20"/>
                <w:szCs w:val="20"/>
              </w:rPr>
              <w:t>aksykabtag</w:t>
            </w:r>
            <w:r w:rsidR="003D5503" w:rsidRPr="000C68DF">
              <w:rPr>
                <w:sz w:val="20"/>
                <w:szCs w:val="20"/>
              </w:rPr>
              <w:t>enu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A92CFA" w:rsidRPr="000C68DF">
              <w:rPr>
                <w:sz w:val="20"/>
                <w:szCs w:val="20"/>
              </w:rPr>
              <w:t>cyloleucelu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A92CFA" w:rsidRPr="000C68DF">
              <w:rPr>
                <w:sz w:val="20"/>
                <w:szCs w:val="20"/>
              </w:rPr>
              <w:t>albo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A92CFA" w:rsidRPr="000C68DF">
              <w:rPr>
                <w:sz w:val="20"/>
                <w:szCs w:val="20"/>
              </w:rPr>
              <w:t>tisagenlecleucelu</w:t>
            </w:r>
            <w:r w:rsidR="00074370" w:rsidRPr="000C68DF">
              <w:rPr>
                <w:sz w:val="20"/>
                <w:szCs w:val="20"/>
              </w:rPr>
              <w:t>.</w:t>
            </w:r>
          </w:p>
          <w:p w14:paraId="17E1CDF3" w14:textId="4077C316" w:rsidR="00AF3019" w:rsidRPr="008142E1" w:rsidRDefault="00AF3019" w:rsidP="00AE5EF0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454"/>
              <w:contextualSpacing w:val="0"/>
              <w:jc w:val="both"/>
              <w:rPr>
                <w:sz w:val="20"/>
              </w:rPr>
            </w:pPr>
          </w:p>
        </w:tc>
        <w:tc>
          <w:tcPr>
            <w:tcW w:w="4113" w:type="dxa"/>
          </w:tcPr>
          <w:p w14:paraId="68D128E1" w14:textId="20153D11" w:rsidR="000F18A1" w:rsidRPr="008142E1" w:rsidRDefault="000F18A1" w:rsidP="00614DB4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b/>
                <w:sz w:val="20"/>
              </w:rPr>
            </w:pPr>
            <w:r w:rsidRPr="003A5746">
              <w:rPr>
                <w:b/>
                <w:bCs/>
                <w:sz w:val="20"/>
                <w:szCs w:val="20"/>
              </w:rPr>
              <w:lastRenderedPageBreak/>
              <w:t>Dawkowanie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="0054414A" w:rsidRPr="003A5746">
              <w:rPr>
                <w:b/>
                <w:bCs/>
                <w:sz w:val="20"/>
                <w:szCs w:val="20"/>
              </w:rPr>
              <w:t>leków</w:t>
            </w:r>
          </w:p>
          <w:p w14:paraId="42C9FBE9" w14:textId="50F68BD5" w:rsidR="000A4D83" w:rsidRPr="000C68DF" w:rsidRDefault="000A4D83" w:rsidP="00E00090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Schemat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dawkowania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  <w:u w:val="single"/>
              </w:rPr>
              <w:t>aksykabtagenu</w:t>
            </w:r>
            <w:r w:rsidR="00C62CE7" w:rsidRPr="00E04D34">
              <w:rPr>
                <w:sz w:val="20"/>
                <w:szCs w:val="20"/>
                <w:u w:val="single"/>
              </w:rPr>
              <w:t xml:space="preserve"> </w:t>
            </w:r>
            <w:r w:rsidRPr="00E04D34">
              <w:rPr>
                <w:sz w:val="20"/>
                <w:szCs w:val="20"/>
                <w:u w:val="single"/>
              </w:rPr>
              <w:t>cyloleucelu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oraz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E04D34">
              <w:rPr>
                <w:sz w:val="20"/>
                <w:szCs w:val="20"/>
                <w:u w:val="single"/>
              </w:rPr>
              <w:t>tisagenlecleucelu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zgodnie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zapisami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Charakterystyk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Produkt</w:t>
            </w:r>
            <w:r w:rsidR="00054506" w:rsidRPr="000C68DF">
              <w:rPr>
                <w:sz w:val="20"/>
                <w:szCs w:val="20"/>
              </w:rPr>
              <w:t>ów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Lecznicz</w:t>
            </w:r>
            <w:r w:rsidR="00054506" w:rsidRPr="000C68DF">
              <w:rPr>
                <w:sz w:val="20"/>
                <w:szCs w:val="20"/>
              </w:rPr>
              <w:t>ych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dla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tych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substancji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czynnych.</w:t>
            </w:r>
            <w:r w:rsidR="00C62CE7" w:rsidRPr="000C68DF">
              <w:rPr>
                <w:sz w:val="20"/>
                <w:szCs w:val="20"/>
              </w:rPr>
              <w:t xml:space="preserve"> </w:t>
            </w:r>
          </w:p>
          <w:p w14:paraId="2B3C11FE" w14:textId="529E37ED" w:rsidR="00E65422" w:rsidRPr="000C68DF" w:rsidRDefault="000A4D83" w:rsidP="00E00090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lastRenderedPageBreak/>
              <w:t>Chemioterapię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limfodeplecyjną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należy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stosować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zgodnie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zapisami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Charakterystyki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Produktu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Leczniczego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odpowiednio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dla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aksykabtagenu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cyloleucelu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albo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DC6E9A" w:rsidRPr="000C68DF">
              <w:rPr>
                <w:sz w:val="20"/>
                <w:szCs w:val="20"/>
              </w:rPr>
              <w:t>tisagenlecleucelu.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DC6E9A" w:rsidRPr="000C68DF">
              <w:rPr>
                <w:sz w:val="20"/>
                <w:szCs w:val="20"/>
              </w:rPr>
              <w:t>Przed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E65422" w:rsidRPr="000C68DF">
              <w:rPr>
                <w:sz w:val="20"/>
                <w:szCs w:val="20"/>
              </w:rPr>
              <w:t>podaniem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E65422" w:rsidRPr="000C68DF">
              <w:rPr>
                <w:sz w:val="20"/>
                <w:szCs w:val="20"/>
              </w:rPr>
              <w:t>aksykabtagenu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E65422" w:rsidRPr="000C68DF">
              <w:rPr>
                <w:sz w:val="20"/>
                <w:szCs w:val="20"/>
              </w:rPr>
              <w:t>cyloleucelu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E65422" w:rsidRPr="000C68DF">
              <w:rPr>
                <w:sz w:val="20"/>
                <w:szCs w:val="20"/>
              </w:rPr>
              <w:t>albo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E65422" w:rsidRPr="000C68DF">
              <w:rPr>
                <w:sz w:val="20"/>
                <w:szCs w:val="20"/>
              </w:rPr>
              <w:t>tisagenlecleucelu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E65422" w:rsidRPr="000C68DF">
              <w:rPr>
                <w:sz w:val="20"/>
                <w:szCs w:val="20"/>
              </w:rPr>
              <w:t>zaleca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E65422" w:rsidRPr="000C68DF">
              <w:rPr>
                <w:sz w:val="20"/>
                <w:szCs w:val="20"/>
              </w:rPr>
              <w:t>się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E65422" w:rsidRPr="000C68DF">
              <w:rPr>
                <w:sz w:val="20"/>
                <w:szCs w:val="20"/>
              </w:rPr>
              <w:t>zastosowanie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E65422" w:rsidRPr="000C68DF">
              <w:rPr>
                <w:sz w:val="20"/>
                <w:szCs w:val="20"/>
              </w:rPr>
              <w:t>premedykacji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E65422" w:rsidRPr="000C68DF">
              <w:rPr>
                <w:sz w:val="20"/>
                <w:szCs w:val="20"/>
              </w:rPr>
              <w:t>zgodnie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E65422" w:rsidRPr="000C68DF">
              <w:rPr>
                <w:sz w:val="20"/>
                <w:szCs w:val="20"/>
              </w:rPr>
              <w:t>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E65422" w:rsidRPr="000C68DF">
              <w:rPr>
                <w:sz w:val="20"/>
                <w:szCs w:val="20"/>
              </w:rPr>
              <w:t>zapisami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E65422" w:rsidRPr="000C68DF">
              <w:rPr>
                <w:sz w:val="20"/>
                <w:szCs w:val="20"/>
              </w:rPr>
              <w:t>Charakterystyk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E65422" w:rsidRPr="000C68DF">
              <w:rPr>
                <w:sz w:val="20"/>
                <w:szCs w:val="20"/>
              </w:rPr>
              <w:t>Produkt</w:t>
            </w:r>
            <w:r w:rsidR="00054506" w:rsidRPr="000C68DF">
              <w:rPr>
                <w:sz w:val="20"/>
                <w:szCs w:val="20"/>
              </w:rPr>
              <w:t>ów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E65422" w:rsidRPr="000C68DF">
              <w:rPr>
                <w:sz w:val="20"/>
                <w:szCs w:val="20"/>
              </w:rPr>
              <w:t>Lecznic</w:t>
            </w:r>
            <w:r w:rsidR="00054506" w:rsidRPr="000C68DF">
              <w:rPr>
                <w:sz w:val="20"/>
                <w:szCs w:val="20"/>
              </w:rPr>
              <w:t>zych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E65422" w:rsidRPr="000C68DF">
              <w:rPr>
                <w:sz w:val="20"/>
                <w:szCs w:val="20"/>
              </w:rPr>
              <w:t>dla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E65422" w:rsidRPr="000C68DF">
              <w:rPr>
                <w:sz w:val="20"/>
                <w:szCs w:val="20"/>
              </w:rPr>
              <w:t>tych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E65422" w:rsidRPr="000C68DF">
              <w:rPr>
                <w:sz w:val="20"/>
                <w:szCs w:val="20"/>
              </w:rPr>
              <w:t>produktów.</w:t>
            </w:r>
          </w:p>
          <w:p w14:paraId="29955B62" w14:textId="71701C62" w:rsidR="00E65422" w:rsidRPr="000C68DF" w:rsidRDefault="00E65422" w:rsidP="00E00090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Aksykabtagen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cyloleucelu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6E226B" w:rsidRPr="000C68DF">
              <w:rPr>
                <w:sz w:val="20"/>
                <w:szCs w:val="20"/>
              </w:rPr>
              <w:t>lub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tisagenlecleucel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muszą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być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podawane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wykwalifikowanym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ośrodku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posiadającym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certyfikację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Podmiotu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Odpowiedzialnego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zgodnie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wymogami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EMA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oraz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akceptację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MZ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pozytywnej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opinii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Krajowej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Rady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Transplantacyjnej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odnośnie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pobierania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wykorzystania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autologicznych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limfocytów.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Terapię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należy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rozpoczynać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pod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nadzorem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fachowego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personelu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medycznego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doświadczonego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leczeniu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nowotworów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układu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krwiotwórczego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chłonnego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oraz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przeszkolonego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podawaniu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postępowaniu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pacjentami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leczonymi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aksykabtagenem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cyloleucelu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lub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tisagenlecleucelem.</w:t>
            </w:r>
          </w:p>
          <w:p w14:paraId="6E1F51F8" w14:textId="429877D4" w:rsidR="00E65422" w:rsidRPr="000C68DF" w:rsidRDefault="00E65422" w:rsidP="00AE5EF0">
            <w:pPr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17AE7865" w14:textId="3CB47652" w:rsidR="00E65422" w:rsidRPr="003A5746" w:rsidRDefault="00E65422" w:rsidP="00614DB4">
            <w:pPr>
              <w:pStyle w:val="Akapitzlist"/>
              <w:numPr>
                <w:ilvl w:val="0"/>
                <w:numId w:val="15"/>
              </w:numPr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3A5746">
              <w:rPr>
                <w:b/>
                <w:bCs/>
                <w:sz w:val="20"/>
                <w:szCs w:val="20"/>
              </w:rPr>
              <w:t>Specjalne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ostrzeżenia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i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środki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ostrożności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dotyczące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stosowania,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przechowywania,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przygotowania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i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usuwania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produktu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leczniczego</w:t>
            </w:r>
          </w:p>
          <w:p w14:paraId="6E39C6AC" w14:textId="6C3EAAC5" w:rsidR="00E65422" w:rsidRPr="000C68DF" w:rsidRDefault="00E65422" w:rsidP="00E00090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Postępowanie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zgodnie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zapisami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Charakterystyk</w:t>
            </w:r>
            <w:r w:rsidR="00054506" w:rsidRPr="000C68DF">
              <w:rPr>
                <w:sz w:val="20"/>
                <w:szCs w:val="20"/>
              </w:rPr>
              <w:t>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Produkt</w:t>
            </w:r>
            <w:r w:rsidR="00054506" w:rsidRPr="000C68DF">
              <w:rPr>
                <w:sz w:val="20"/>
                <w:szCs w:val="20"/>
              </w:rPr>
              <w:t>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Leczniczego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odpowiednio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dla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aksykabtagenu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cyloleucelu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albo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tisagenlecleucelu.</w:t>
            </w:r>
          </w:p>
          <w:p w14:paraId="4D0B6F8B" w14:textId="77777777" w:rsidR="000A4D83" w:rsidRPr="000C68DF" w:rsidRDefault="000A4D83" w:rsidP="00AE5EF0">
            <w:pPr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4CA6A391" w14:textId="77777777" w:rsidR="00E83F1B" w:rsidRPr="008142E1" w:rsidRDefault="00E83F1B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</w:rPr>
            </w:pPr>
          </w:p>
        </w:tc>
        <w:tc>
          <w:tcPr>
            <w:tcW w:w="5610" w:type="dxa"/>
          </w:tcPr>
          <w:p w14:paraId="5BDD7125" w14:textId="5D474262" w:rsidR="0054414A" w:rsidRPr="003A5746" w:rsidRDefault="00C90DC0" w:rsidP="00614DB4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3A5746">
              <w:rPr>
                <w:b/>
                <w:bCs/>
                <w:sz w:val="20"/>
                <w:szCs w:val="20"/>
              </w:rPr>
              <w:lastRenderedPageBreak/>
              <w:t>Badania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860C8A9" w14:textId="60AB18F4" w:rsidR="00C60965" w:rsidRPr="008142E1" w:rsidRDefault="0054414A" w:rsidP="00614DB4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sz w:val="20"/>
              </w:rPr>
            </w:pPr>
            <w:r w:rsidRPr="003A5746">
              <w:rPr>
                <w:b/>
                <w:bCs/>
                <w:sz w:val="20"/>
                <w:szCs w:val="20"/>
              </w:rPr>
              <w:t>B</w:t>
            </w:r>
            <w:r w:rsidR="00C60965" w:rsidRPr="003A5746">
              <w:rPr>
                <w:b/>
                <w:bCs/>
                <w:sz w:val="20"/>
                <w:szCs w:val="20"/>
              </w:rPr>
              <w:t>adania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="00C60965" w:rsidRPr="003A5746">
              <w:rPr>
                <w:b/>
                <w:bCs/>
                <w:sz w:val="20"/>
                <w:szCs w:val="20"/>
              </w:rPr>
              <w:t>przy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="00C60965" w:rsidRPr="003A5746">
              <w:rPr>
                <w:b/>
                <w:bCs/>
                <w:sz w:val="20"/>
                <w:szCs w:val="20"/>
              </w:rPr>
              <w:t>kwalifikacji</w:t>
            </w:r>
          </w:p>
          <w:p w14:paraId="3A48E783" w14:textId="64437DCC" w:rsidR="00C90DC0" w:rsidRPr="000C68DF" w:rsidRDefault="00C90DC0" w:rsidP="00614DB4">
            <w:pPr>
              <w:pStyle w:val="Akapitzlist"/>
              <w:numPr>
                <w:ilvl w:val="3"/>
                <w:numId w:val="1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badanie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fizykalne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ocena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objawów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strony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centralnego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układu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nerwowego;</w:t>
            </w:r>
          </w:p>
          <w:p w14:paraId="5CF65916" w14:textId="4745F7C1" w:rsidR="00C90DC0" w:rsidRPr="000C68DF" w:rsidRDefault="00C90DC0" w:rsidP="00614DB4">
            <w:pPr>
              <w:pStyle w:val="Akapitzlist"/>
              <w:numPr>
                <w:ilvl w:val="3"/>
                <w:numId w:val="1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morfologia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krwi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rozmazem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5F06D2" w:rsidRPr="000C68DF">
              <w:rPr>
                <w:sz w:val="20"/>
                <w:szCs w:val="20"/>
              </w:rPr>
              <w:t>(wzorem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5F06D2" w:rsidRPr="000C68DF">
              <w:rPr>
                <w:sz w:val="20"/>
                <w:szCs w:val="20"/>
              </w:rPr>
              <w:t>odsetkowym)</w:t>
            </w:r>
            <w:r w:rsidRPr="000C68DF">
              <w:rPr>
                <w:sz w:val="20"/>
                <w:szCs w:val="20"/>
              </w:rPr>
              <w:t>;</w:t>
            </w:r>
          </w:p>
          <w:p w14:paraId="13E33E2A" w14:textId="1C53E9A6" w:rsidR="00C90DC0" w:rsidRPr="000C68DF" w:rsidRDefault="00C90DC0" w:rsidP="00614DB4">
            <w:pPr>
              <w:pStyle w:val="Akapitzlist"/>
              <w:numPr>
                <w:ilvl w:val="3"/>
                <w:numId w:val="1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lastRenderedPageBreak/>
              <w:t>ocena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funkcji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wątroby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(</w:t>
            </w:r>
            <w:r w:rsidR="00AE1C11" w:rsidRPr="000C68DF">
              <w:rPr>
                <w:sz w:val="20"/>
                <w:szCs w:val="20"/>
              </w:rPr>
              <w:t>AST,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AE1C11" w:rsidRPr="000C68DF">
              <w:rPr>
                <w:sz w:val="20"/>
                <w:szCs w:val="20"/>
              </w:rPr>
              <w:t>ALT</w:t>
            </w:r>
            <w:r w:rsidRPr="000C68DF">
              <w:rPr>
                <w:sz w:val="20"/>
                <w:szCs w:val="20"/>
              </w:rPr>
              <w:t>,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stężenie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bilirubiny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surowicy);</w:t>
            </w:r>
          </w:p>
          <w:p w14:paraId="42C17109" w14:textId="217A9C5C" w:rsidR="00C90DC0" w:rsidRPr="000C68DF" w:rsidRDefault="00C90DC0" w:rsidP="00614DB4">
            <w:pPr>
              <w:pStyle w:val="Akapitzlist"/>
              <w:numPr>
                <w:ilvl w:val="3"/>
                <w:numId w:val="1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ocena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funkcji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nerek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(stężenie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kreatyniny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surowicy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klirens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kreatyniny);</w:t>
            </w:r>
          </w:p>
          <w:p w14:paraId="5594F93D" w14:textId="6FE16F6F" w:rsidR="00C90DC0" w:rsidRPr="000C68DF" w:rsidRDefault="00C90DC0" w:rsidP="00614DB4">
            <w:pPr>
              <w:pStyle w:val="Akapitzlist"/>
              <w:numPr>
                <w:ilvl w:val="3"/>
                <w:numId w:val="1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ocena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płynu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mózgowo-rdzeniowego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(w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uzasadnionych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przypadkach);</w:t>
            </w:r>
          </w:p>
          <w:p w14:paraId="5E0A6A5F" w14:textId="1D3591BC" w:rsidR="00C90DC0" w:rsidRPr="000C68DF" w:rsidRDefault="00C90DC0" w:rsidP="00614DB4">
            <w:pPr>
              <w:pStyle w:val="Akapitzlist"/>
              <w:numPr>
                <w:ilvl w:val="3"/>
                <w:numId w:val="1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badania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obrazowe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ośrodkowego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układu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nerwowego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(CT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lub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NMR);</w:t>
            </w:r>
          </w:p>
          <w:p w14:paraId="0B750007" w14:textId="48573E0D" w:rsidR="00C90DC0" w:rsidRPr="000C68DF" w:rsidRDefault="00C90DC0" w:rsidP="00614DB4">
            <w:pPr>
              <w:pStyle w:val="Akapitzlist"/>
              <w:numPr>
                <w:ilvl w:val="3"/>
                <w:numId w:val="1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badania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radiologiczne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potwierdzające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wznowę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lub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oporność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choroby,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zastosowaniem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CT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lub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NMR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lub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PET-CT;</w:t>
            </w:r>
          </w:p>
          <w:p w14:paraId="512FC574" w14:textId="4D316BDF" w:rsidR="00C90DC0" w:rsidRPr="000C68DF" w:rsidRDefault="00C90DC0" w:rsidP="00614DB4">
            <w:pPr>
              <w:pStyle w:val="Akapitzlist"/>
              <w:numPr>
                <w:ilvl w:val="3"/>
                <w:numId w:val="1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EKG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oraz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ocena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LVEF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wykonana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metodą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ECHO</w:t>
            </w:r>
            <w:r w:rsidR="006E226B" w:rsidRPr="000C68DF">
              <w:rPr>
                <w:sz w:val="20"/>
                <w:szCs w:val="20"/>
              </w:rPr>
              <w:t>/MUGA</w:t>
            </w:r>
            <w:r w:rsidRPr="000C68DF">
              <w:rPr>
                <w:sz w:val="20"/>
                <w:szCs w:val="20"/>
              </w:rPr>
              <w:t>;</w:t>
            </w:r>
          </w:p>
          <w:p w14:paraId="7256A7E1" w14:textId="48D769F9" w:rsidR="00C90DC0" w:rsidRPr="000C68DF" w:rsidRDefault="00C90DC0" w:rsidP="00614DB4">
            <w:pPr>
              <w:pStyle w:val="Akapitzlist"/>
              <w:numPr>
                <w:ilvl w:val="3"/>
                <w:numId w:val="1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test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ciążowy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(u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kobiet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możliwością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zajścia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ciążę);</w:t>
            </w:r>
          </w:p>
          <w:p w14:paraId="74A50906" w14:textId="4D356B1D" w:rsidR="00C90DC0" w:rsidRPr="000C68DF" w:rsidRDefault="00C90DC0" w:rsidP="00614DB4">
            <w:pPr>
              <w:pStyle w:val="Akapitzlist"/>
              <w:numPr>
                <w:ilvl w:val="3"/>
                <w:numId w:val="1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test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HIV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(przeciwciała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anty-HIV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surowicy);</w:t>
            </w:r>
          </w:p>
          <w:p w14:paraId="277D0F3A" w14:textId="1CBECB85" w:rsidR="00C90DC0" w:rsidRPr="000C68DF" w:rsidRDefault="00C90DC0" w:rsidP="00614DB4">
            <w:pPr>
              <w:pStyle w:val="Akapitzlist"/>
              <w:numPr>
                <w:ilvl w:val="3"/>
                <w:numId w:val="1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oznaczenie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markerów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wirusa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zapalenia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wątroby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typu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B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(HBsAg,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anty-HBc,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anty-HBs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–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przypadku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dodatnich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anty-HBc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wykonać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HBV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DNA);</w:t>
            </w:r>
          </w:p>
          <w:p w14:paraId="2C1AA087" w14:textId="43A866D4" w:rsidR="00C90DC0" w:rsidRPr="000C68DF" w:rsidRDefault="00C90DC0" w:rsidP="00614DB4">
            <w:pPr>
              <w:pStyle w:val="Akapitzlist"/>
              <w:numPr>
                <w:ilvl w:val="3"/>
                <w:numId w:val="1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oznaczenie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markerów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wirusa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zapalenia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wątroby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typu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(anty-HCV,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HCV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RNA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–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przypadku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dodatnich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anty-HCV).</w:t>
            </w:r>
          </w:p>
          <w:p w14:paraId="5FA97D45" w14:textId="77777777" w:rsidR="00C90DC0" w:rsidRPr="000C68DF" w:rsidRDefault="00C90DC0" w:rsidP="00AE5EF0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</w:p>
          <w:p w14:paraId="39440C90" w14:textId="26D5BC0E" w:rsidR="00C90DC0" w:rsidRPr="003A5746" w:rsidRDefault="00E96FE6" w:rsidP="00614DB4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3A5746">
              <w:rPr>
                <w:b/>
                <w:bCs/>
                <w:sz w:val="20"/>
                <w:szCs w:val="20"/>
              </w:rPr>
              <w:t>B</w:t>
            </w:r>
            <w:r w:rsidR="00C90DC0" w:rsidRPr="003A5746">
              <w:rPr>
                <w:b/>
                <w:bCs/>
                <w:sz w:val="20"/>
                <w:szCs w:val="20"/>
              </w:rPr>
              <w:t>adania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="00C90DC0" w:rsidRPr="003A5746">
              <w:rPr>
                <w:b/>
                <w:bCs/>
                <w:sz w:val="20"/>
                <w:szCs w:val="20"/>
              </w:rPr>
              <w:t>bezpośrednio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="00C90DC0" w:rsidRPr="003A5746">
              <w:rPr>
                <w:b/>
                <w:bCs/>
                <w:sz w:val="20"/>
                <w:szCs w:val="20"/>
              </w:rPr>
              <w:t>przed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="00C90DC0" w:rsidRPr="003A5746">
              <w:rPr>
                <w:b/>
                <w:bCs/>
                <w:sz w:val="20"/>
                <w:szCs w:val="20"/>
              </w:rPr>
              <w:t>podanie</w:t>
            </w:r>
            <w:r w:rsidR="00C60965" w:rsidRPr="003A5746">
              <w:rPr>
                <w:b/>
                <w:bCs/>
                <w:sz w:val="20"/>
                <w:szCs w:val="20"/>
              </w:rPr>
              <w:t>m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="00C90DC0" w:rsidRPr="003A5746">
              <w:rPr>
                <w:b/>
                <w:bCs/>
                <w:sz w:val="20"/>
                <w:szCs w:val="20"/>
              </w:rPr>
              <w:t>aksykabtagenu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="00C90DC0" w:rsidRPr="003A5746">
              <w:rPr>
                <w:b/>
                <w:bCs/>
                <w:sz w:val="20"/>
                <w:szCs w:val="20"/>
              </w:rPr>
              <w:t>cyloleucelu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="00C90DC0" w:rsidRPr="003A5746">
              <w:rPr>
                <w:b/>
                <w:bCs/>
                <w:sz w:val="20"/>
                <w:szCs w:val="20"/>
              </w:rPr>
              <w:t>albo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="00C90DC0" w:rsidRPr="003A5746">
              <w:rPr>
                <w:b/>
                <w:bCs/>
                <w:sz w:val="20"/>
                <w:szCs w:val="20"/>
              </w:rPr>
              <w:t>tisagenlecleucelu</w:t>
            </w:r>
          </w:p>
          <w:p w14:paraId="7D6DAAFB" w14:textId="45A070D6" w:rsidR="00C90DC0" w:rsidRPr="000C68DF" w:rsidRDefault="00C90DC0" w:rsidP="00614DB4">
            <w:pPr>
              <w:pStyle w:val="Akapitzlist"/>
              <w:numPr>
                <w:ilvl w:val="3"/>
                <w:numId w:val="1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morfologia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krwi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0008A6" w:rsidRPr="000C68DF">
              <w:rPr>
                <w:sz w:val="20"/>
                <w:szCs w:val="20"/>
              </w:rPr>
              <w:t>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0008A6" w:rsidRPr="000C68DF">
              <w:rPr>
                <w:sz w:val="20"/>
                <w:szCs w:val="20"/>
              </w:rPr>
              <w:t>rozmazem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0008A6" w:rsidRPr="000C68DF">
              <w:rPr>
                <w:sz w:val="20"/>
                <w:szCs w:val="20"/>
              </w:rPr>
              <w:t>(wzorem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0008A6" w:rsidRPr="000C68DF">
              <w:rPr>
                <w:sz w:val="20"/>
                <w:szCs w:val="20"/>
              </w:rPr>
              <w:t>odsetkowym);</w:t>
            </w:r>
          </w:p>
          <w:p w14:paraId="21761FAD" w14:textId="686E305F" w:rsidR="00C90DC0" w:rsidRPr="000C68DF" w:rsidRDefault="00C90DC0" w:rsidP="00614DB4">
            <w:pPr>
              <w:pStyle w:val="Akapitzlist"/>
              <w:numPr>
                <w:ilvl w:val="3"/>
                <w:numId w:val="1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białka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ostrej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fazy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(CRP,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ferrytyna);</w:t>
            </w:r>
          </w:p>
          <w:p w14:paraId="3F150D3F" w14:textId="407A6D3A" w:rsidR="00C90DC0" w:rsidRPr="000C68DF" w:rsidRDefault="002B1083" w:rsidP="00614DB4">
            <w:pPr>
              <w:pStyle w:val="Akapitzlist"/>
              <w:numPr>
                <w:ilvl w:val="3"/>
                <w:numId w:val="1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oznaczenie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C90DC0" w:rsidRPr="000C68DF">
              <w:rPr>
                <w:sz w:val="20"/>
                <w:szCs w:val="20"/>
              </w:rPr>
              <w:t>parametr</w:t>
            </w:r>
            <w:r w:rsidRPr="000C68DF">
              <w:rPr>
                <w:sz w:val="20"/>
                <w:szCs w:val="20"/>
              </w:rPr>
              <w:t>ów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C90DC0" w:rsidRPr="000C68DF">
              <w:rPr>
                <w:sz w:val="20"/>
                <w:szCs w:val="20"/>
              </w:rPr>
              <w:t>krzepnięcia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C90DC0" w:rsidRPr="000C68DF">
              <w:rPr>
                <w:sz w:val="20"/>
                <w:szCs w:val="20"/>
              </w:rPr>
              <w:t>krwi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C90DC0" w:rsidRPr="000C68DF">
              <w:rPr>
                <w:sz w:val="20"/>
                <w:szCs w:val="20"/>
              </w:rPr>
              <w:t>(PT,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C90DC0" w:rsidRPr="000C68DF">
              <w:rPr>
                <w:sz w:val="20"/>
                <w:szCs w:val="20"/>
              </w:rPr>
              <w:t>aPTT,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C90DC0" w:rsidRPr="000C68DF">
              <w:rPr>
                <w:sz w:val="20"/>
                <w:szCs w:val="20"/>
              </w:rPr>
              <w:t>INR,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C90DC0" w:rsidRPr="000C68DF">
              <w:rPr>
                <w:sz w:val="20"/>
                <w:szCs w:val="20"/>
              </w:rPr>
              <w:t>fibrynogen);</w:t>
            </w:r>
          </w:p>
          <w:p w14:paraId="61348347" w14:textId="020222CF" w:rsidR="00C90DC0" w:rsidRPr="000C68DF" w:rsidRDefault="00C90DC0" w:rsidP="00614DB4">
            <w:pPr>
              <w:pStyle w:val="Akapitzlist"/>
              <w:numPr>
                <w:ilvl w:val="3"/>
                <w:numId w:val="1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ocena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funkcji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nerek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(jak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wyżej);</w:t>
            </w:r>
          </w:p>
          <w:p w14:paraId="4BF2DE56" w14:textId="58FBEC2F" w:rsidR="00C90DC0" w:rsidRPr="000C68DF" w:rsidRDefault="00C90DC0" w:rsidP="00614DB4">
            <w:pPr>
              <w:pStyle w:val="Akapitzlist"/>
              <w:numPr>
                <w:ilvl w:val="3"/>
                <w:numId w:val="1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ocena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funkcji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wątroby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(jak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wyżej).</w:t>
            </w:r>
          </w:p>
          <w:p w14:paraId="52FF0803" w14:textId="77777777" w:rsidR="00C60965" w:rsidRPr="000C68DF" w:rsidRDefault="00C60965" w:rsidP="00AE5EF0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</w:p>
          <w:p w14:paraId="5A0446DA" w14:textId="68814751" w:rsidR="00C90DC0" w:rsidRPr="003A5746" w:rsidRDefault="00C60965" w:rsidP="00614DB4">
            <w:pPr>
              <w:pStyle w:val="Akapitzlist"/>
              <w:numPr>
                <w:ilvl w:val="1"/>
                <w:numId w:val="16"/>
              </w:numPr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3A5746">
              <w:rPr>
                <w:b/>
                <w:bCs/>
                <w:sz w:val="20"/>
                <w:szCs w:val="20"/>
              </w:rPr>
              <w:lastRenderedPageBreak/>
              <w:t>B</w:t>
            </w:r>
            <w:r w:rsidR="00C90DC0" w:rsidRPr="003A5746">
              <w:rPr>
                <w:b/>
                <w:bCs/>
                <w:sz w:val="20"/>
                <w:szCs w:val="20"/>
              </w:rPr>
              <w:t>adania</w:t>
            </w:r>
            <w:r w:rsidR="00C62CE7" w:rsidRPr="003A574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90DC0" w:rsidRPr="003A5746">
              <w:rPr>
                <w:b/>
                <w:bCs/>
                <w:color w:val="000000" w:themeColor="text1"/>
                <w:sz w:val="20"/>
                <w:szCs w:val="20"/>
              </w:rPr>
              <w:t>w</w:t>
            </w:r>
            <w:r w:rsidR="00C62CE7" w:rsidRPr="003A574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90DC0" w:rsidRPr="003A5746">
              <w:rPr>
                <w:b/>
                <w:bCs/>
                <w:color w:val="000000" w:themeColor="text1"/>
                <w:sz w:val="20"/>
                <w:szCs w:val="20"/>
              </w:rPr>
              <w:t>dniu</w:t>
            </w:r>
            <w:r w:rsidR="00C62CE7" w:rsidRPr="003A574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90DC0" w:rsidRPr="003A5746">
              <w:rPr>
                <w:b/>
                <w:bCs/>
                <w:color w:val="000000" w:themeColor="text1"/>
                <w:sz w:val="20"/>
                <w:szCs w:val="20"/>
              </w:rPr>
              <w:t>następnym</w:t>
            </w:r>
            <w:r w:rsidR="00C62CE7" w:rsidRPr="003A574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90DC0" w:rsidRPr="003A5746">
              <w:rPr>
                <w:b/>
                <w:bCs/>
                <w:color w:val="000000" w:themeColor="text1"/>
                <w:sz w:val="20"/>
                <w:szCs w:val="20"/>
              </w:rPr>
              <w:t>po</w:t>
            </w:r>
            <w:r w:rsidR="00C62CE7" w:rsidRPr="003A574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90DC0" w:rsidRPr="003A5746">
              <w:rPr>
                <w:b/>
                <w:bCs/>
                <w:color w:val="000000" w:themeColor="text1"/>
                <w:sz w:val="20"/>
                <w:szCs w:val="20"/>
              </w:rPr>
              <w:t>podaniu</w:t>
            </w:r>
            <w:r w:rsidR="00C62CE7" w:rsidRPr="003A574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90DC0" w:rsidRPr="003A5746">
              <w:rPr>
                <w:b/>
                <w:bCs/>
                <w:sz w:val="20"/>
                <w:szCs w:val="20"/>
              </w:rPr>
              <w:t>aksykabtagenu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="00C90DC0" w:rsidRPr="003A5746">
              <w:rPr>
                <w:b/>
                <w:bCs/>
                <w:sz w:val="20"/>
                <w:szCs w:val="20"/>
              </w:rPr>
              <w:t>cyloleucelu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="00C90DC0" w:rsidRPr="003A5746">
              <w:rPr>
                <w:b/>
                <w:bCs/>
                <w:sz w:val="20"/>
                <w:szCs w:val="20"/>
              </w:rPr>
              <w:t>albo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="00C90DC0" w:rsidRPr="003A5746">
              <w:rPr>
                <w:b/>
                <w:bCs/>
                <w:sz w:val="20"/>
                <w:szCs w:val="20"/>
              </w:rPr>
              <w:t>tisagenlecleucelu</w:t>
            </w:r>
          </w:p>
          <w:p w14:paraId="037DB62C" w14:textId="21FF59C4" w:rsidR="00C90DC0" w:rsidRPr="000C68DF" w:rsidRDefault="00C90DC0" w:rsidP="00614DB4">
            <w:pPr>
              <w:pStyle w:val="Akapitzlist"/>
              <w:numPr>
                <w:ilvl w:val="3"/>
                <w:numId w:val="1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morfologia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krwi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0008A6" w:rsidRPr="000C68DF">
              <w:rPr>
                <w:sz w:val="20"/>
                <w:szCs w:val="20"/>
              </w:rPr>
              <w:t>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0008A6" w:rsidRPr="000C68DF">
              <w:rPr>
                <w:sz w:val="20"/>
                <w:szCs w:val="20"/>
              </w:rPr>
              <w:t>rozmazem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0008A6" w:rsidRPr="000C68DF">
              <w:rPr>
                <w:sz w:val="20"/>
                <w:szCs w:val="20"/>
              </w:rPr>
              <w:t>(wzorem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0008A6" w:rsidRPr="000C68DF">
              <w:rPr>
                <w:sz w:val="20"/>
                <w:szCs w:val="20"/>
              </w:rPr>
              <w:t>odsetkowym);</w:t>
            </w:r>
          </w:p>
          <w:p w14:paraId="22860660" w14:textId="13AD3A60" w:rsidR="00C90DC0" w:rsidRPr="000C68DF" w:rsidRDefault="002B1083" w:rsidP="00614DB4">
            <w:pPr>
              <w:pStyle w:val="Akapitzlist"/>
              <w:numPr>
                <w:ilvl w:val="3"/>
                <w:numId w:val="1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oznaczenie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C90DC0" w:rsidRPr="000C68DF">
              <w:rPr>
                <w:sz w:val="20"/>
                <w:szCs w:val="20"/>
              </w:rPr>
              <w:t>parametrów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C90DC0" w:rsidRPr="000C68DF">
              <w:rPr>
                <w:sz w:val="20"/>
                <w:szCs w:val="20"/>
              </w:rPr>
              <w:t>krzepnięcia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C90DC0" w:rsidRPr="000C68DF">
              <w:rPr>
                <w:sz w:val="20"/>
                <w:szCs w:val="20"/>
              </w:rPr>
              <w:t>krwi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C90DC0" w:rsidRPr="000C68DF">
              <w:rPr>
                <w:sz w:val="20"/>
                <w:szCs w:val="20"/>
              </w:rPr>
              <w:t>(PT,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C90DC0" w:rsidRPr="000C68DF">
              <w:rPr>
                <w:sz w:val="20"/>
                <w:szCs w:val="20"/>
              </w:rPr>
              <w:t>aPTT,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C90DC0" w:rsidRPr="000C68DF">
              <w:rPr>
                <w:sz w:val="20"/>
                <w:szCs w:val="20"/>
              </w:rPr>
              <w:t>INR,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0B59FE" w:rsidRPr="000C68DF">
              <w:rPr>
                <w:sz w:val="20"/>
                <w:szCs w:val="20"/>
              </w:rPr>
              <w:t>D-dimer,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C90DC0" w:rsidRPr="000C68DF">
              <w:rPr>
                <w:sz w:val="20"/>
                <w:szCs w:val="20"/>
              </w:rPr>
              <w:t>fibrynogen);</w:t>
            </w:r>
          </w:p>
          <w:p w14:paraId="13197528" w14:textId="65C4294E" w:rsidR="00C60965" w:rsidRPr="000C68DF" w:rsidRDefault="00C90DC0" w:rsidP="00614DB4">
            <w:pPr>
              <w:pStyle w:val="Akapitzlist"/>
              <w:numPr>
                <w:ilvl w:val="3"/>
                <w:numId w:val="1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dodatkowo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sytuacji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podejrzenia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wystąpienia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zespołu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uwalniania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cytokin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2B1083" w:rsidRPr="000C68DF">
              <w:rPr>
                <w:sz w:val="20"/>
                <w:szCs w:val="20"/>
              </w:rPr>
              <w:t>(CRS)</w:t>
            </w:r>
            <w:r w:rsidRPr="000C68DF">
              <w:rPr>
                <w:sz w:val="20"/>
                <w:szCs w:val="20"/>
              </w:rPr>
              <w:t>: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CRP,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ferrytyna</w:t>
            </w:r>
            <w:r w:rsidR="00B5059B" w:rsidRPr="000C68DF">
              <w:rPr>
                <w:sz w:val="20"/>
                <w:szCs w:val="20"/>
              </w:rPr>
              <w:t>,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LDH</w:t>
            </w:r>
            <w:r w:rsidR="00B5059B" w:rsidRPr="000C68DF">
              <w:rPr>
                <w:sz w:val="20"/>
                <w:szCs w:val="20"/>
              </w:rPr>
              <w:t>.</w:t>
            </w:r>
          </w:p>
          <w:p w14:paraId="2D16D4FD" w14:textId="77777777" w:rsidR="00C60965" w:rsidRPr="000C68DF" w:rsidRDefault="00C60965" w:rsidP="00AE5EF0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</w:p>
          <w:p w14:paraId="664B88BF" w14:textId="6BD37434" w:rsidR="00C60965" w:rsidRPr="003A5746" w:rsidRDefault="00C60965" w:rsidP="00614DB4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3A5746">
              <w:rPr>
                <w:b/>
                <w:bCs/>
                <w:sz w:val="20"/>
                <w:szCs w:val="20"/>
              </w:rPr>
              <w:t>Monitorowanie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leczenia</w:t>
            </w:r>
          </w:p>
          <w:p w14:paraId="72C08523" w14:textId="0A1739E8" w:rsidR="00C60965" w:rsidRPr="003A5746" w:rsidRDefault="00C60965" w:rsidP="00614DB4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3A5746">
              <w:rPr>
                <w:b/>
                <w:bCs/>
                <w:sz w:val="20"/>
                <w:szCs w:val="20"/>
              </w:rPr>
              <w:t>Monitorowanie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bezpieczeństwa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po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podaniu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CAR-T</w:t>
            </w:r>
          </w:p>
          <w:p w14:paraId="3846F8B7" w14:textId="6D656638" w:rsidR="003C3832" w:rsidRPr="000C68DF" w:rsidRDefault="003C3832" w:rsidP="00614DB4">
            <w:pPr>
              <w:pStyle w:val="Akapitzlist"/>
              <w:numPr>
                <w:ilvl w:val="3"/>
                <w:numId w:val="1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codzienne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monitorowanie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pod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kątem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wystąpienia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objawów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podmiotowych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przedmiotowych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CRS;</w:t>
            </w:r>
          </w:p>
          <w:p w14:paraId="2B537340" w14:textId="14F9A4F1" w:rsidR="003C3832" w:rsidRPr="000C68DF" w:rsidRDefault="003C3832" w:rsidP="00614DB4">
            <w:pPr>
              <w:pStyle w:val="Akapitzlist"/>
              <w:numPr>
                <w:ilvl w:val="3"/>
                <w:numId w:val="1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przypadku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podejrzenia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lub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wystąpienia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2B1083" w:rsidRPr="000C68DF">
              <w:rPr>
                <w:sz w:val="20"/>
                <w:szCs w:val="20"/>
              </w:rPr>
              <w:t>CRS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należy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(w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uzasadnionych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przypadkach)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wykonywać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badania: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CRP,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ferrytyna,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fibrynogen,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LDH,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PT,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aPTT,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INR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oraz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D-dimer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(przy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zaistnieniu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innych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wskazań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wykonywać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badania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zgodnie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nimi);</w:t>
            </w:r>
          </w:p>
          <w:p w14:paraId="4CF74B22" w14:textId="1CC49E16" w:rsidR="003C3832" w:rsidRPr="000C68DF" w:rsidRDefault="003C3832" w:rsidP="00614DB4">
            <w:pPr>
              <w:pStyle w:val="Akapitzlist"/>
              <w:numPr>
                <w:ilvl w:val="3"/>
                <w:numId w:val="1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po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upływie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pierwszych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10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dni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od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infuzji,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dalszym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monitorowaniu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pacjenta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pod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kątem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CRS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decyduje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lekarz;</w:t>
            </w:r>
          </w:p>
          <w:p w14:paraId="330226A6" w14:textId="3F6FD354" w:rsidR="003C3832" w:rsidRPr="000C68DF" w:rsidRDefault="003C3832" w:rsidP="00614DB4">
            <w:pPr>
              <w:pStyle w:val="Akapitzlist"/>
              <w:numPr>
                <w:ilvl w:val="3"/>
                <w:numId w:val="1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morfologia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krwi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obwodowej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badania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biochemiczne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(AST,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ALT,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bilirubina,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mocznik,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kreatynina,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elektrolity)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-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najmniej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2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razy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tygodniu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ciągu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pierwszych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2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tygodni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od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podania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aksykabtagenu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cyloleucel</w:t>
            </w:r>
            <w:r w:rsidR="002B1083" w:rsidRPr="000C68DF">
              <w:rPr>
                <w:sz w:val="20"/>
                <w:szCs w:val="20"/>
              </w:rPr>
              <w:t>u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albo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tisagenlecleucelu,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następnie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w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zależności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od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sytuacji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klinicznej.</w:t>
            </w:r>
          </w:p>
          <w:p w14:paraId="08505A1F" w14:textId="5580E36C" w:rsidR="003C3832" w:rsidRPr="000C68DF" w:rsidRDefault="003C3832" w:rsidP="00AE5EF0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4CA190B5" w14:textId="62F3D21C" w:rsidR="003C3832" w:rsidRPr="003A5746" w:rsidRDefault="003C3832" w:rsidP="00614DB4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3A5746">
              <w:rPr>
                <w:b/>
                <w:bCs/>
                <w:sz w:val="20"/>
                <w:szCs w:val="20"/>
              </w:rPr>
              <w:t>Monitorowanie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skuteczności</w:t>
            </w:r>
            <w:r w:rsidR="00C62CE7" w:rsidRPr="003A5746">
              <w:rPr>
                <w:b/>
                <w:bCs/>
                <w:sz w:val="20"/>
                <w:szCs w:val="20"/>
              </w:rPr>
              <w:t xml:space="preserve"> </w:t>
            </w:r>
            <w:r w:rsidRPr="003A5746">
              <w:rPr>
                <w:b/>
                <w:bCs/>
                <w:sz w:val="20"/>
                <w:szCs w:val="20"/>
              </w:rPr>
              <w:t>leczenia</w:t>
            </w:r>
          </w:p>
          <w:p w14:paraId="18ABA64C" w14:textId="77777777" w:rsidR="00F87C13" w:rsidRDefault="002779AA" w:rsidP="00BF67BE">
            <w:pPr>
              <w:pStyle w:val="Akapitzlist"/>
              <w:numPr>
                <w:ilvl w:val="3"/>
                <w:numId w:val="1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0C68DF">
              <w:rPr>
                <w:sz w:val="20"/>
                <w:szCs w:val="20"/>
              </w:rPr>
              <w:t>co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3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miesiące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074370" w:rsidRPr="000C68DF">
              <w:rPr>
                <w:sz w:val="20"/>
                <w:szCs w:val="20"/>
              </w:rPr>
              <w:t>–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monitorowanie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zastosowaniem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CT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lub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NMR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lub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PET-CT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przez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okres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12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Pr="000C68DF">
              <w:rPr>
                <w:sz w:val="20"/>
                <w:szCs w:val="20"/>
              </w:rPr>
              <w:t>miesięcy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934E8E" w:rsidRPr="000C68DF">
              <w:rPr>
                <w:sz w:val="20"/>
                <w:szCs w:val="20"/>
              </w:rPr>
              <w:t>od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934E8E" w:rsidRPr="000C68DF">
              <w:rPr>
                <w:sz w:val="20"/>
                <w:szCs w:val="20"/>
              </w:rPr>
              <w:t>podania</w:t>
            </w:r>
            <w:r w:rsidR="00C62CE7" w:rsidRPr="000C68DF">
              <w:rPr>
                <w:sz w:val="20"/>
                <w:szCs w:val="20"/>
              </w:rPr>
              <w:t xml:space="preserve"> </w:t>
            </w:r>
            <w:r w:rsidR="00934E8E" w:rsidRPr="000C68DF">
              <w:rPr>
                <w:sz w:val="20"/>
                <w:szCs w:val="20"/>
              </w:rPr>
              <w:t>CAR-T.</w:t>
            </w:r>
          </w:p>
          <w:p w14:paraId="22FE976D" w14:textId="4043C07E" w:rsidR="00BF67BE" w:rsidRPr="008142E1" w:rsidRDefault="00BF67BE" w:rsidP="004C6724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8142E1">
              <w:rPr>
                <w:sz w:val="20"/>
                <w:szCs w:val="20"/>
              </w:rPr>
              <w:t xml:space="preserve">Ocena odpowiedzi na leczenie </w:t>
            </w:r>
            <w:r w:rsidRPr="004C6724">
              <w:rPr>
                <w:sz w:val="20"/>
                <w:szCs w:val="20"/>
              </w:rPr>
              <w:t>powinna być przeprowadzona</w:t>
            </w:r>
            <w:r w:rsidR="008142E1" w:rsidRPr="004C6724">
              <w:rPr>
                <w:sz w:val="20"/>
                <w:szCs w:val="20"/>
              </w:rPr>
              <w:t>,</w:t>
            </w:r>
            <w:r w:rsidRPr="004C6724">
              <w:rPr>
                <w:sz w:val="20"/>
                <w:szCs w:val="20"/>
              </w:rPr>
              <w:t xml:space="preserve"> w miarę możliwości</w:t>
            </w:r>
            <w:r w:rsidR="008142E1" w:rsidRPr="004C6724">
              <w:rPr>
                <w:sz w:val="20"/>
                <w:szCs w:val="20"/>
              </w:rPr>
              <w:t>,</w:t>
            </w:r>
            <w:r w:rsidRPr="004C6724">
              <w:rPr>
                <w:sz w:val="20"/>
                <w:szCs w:val="20"/>
              </w:rPr>
              <w:t xml:space="preserve"> z wykorzystaniem tego samego rodzaju badań</w:t>
            </w:r>
            <w:r w:rsidRPr="008142E1">
              <w:rPr>
                <w:sz w:val="20"/>
                <w:szCs w:val="20"/>
              </w:rPr>
              <w:t xml:space="preserve"> </w:t>
            </w:r>
            <w:r w:rsidRPr="008142E1">
              <w:rPr>
                <w:sz w:val="20"/>
                <w:szCs w:val="20"/>
              </w:rPr>
              <w:lastRenderedPageBreak/>
              <w:t>obrazowych, który był</w:t>
            </w:r>
            <w:r w:rsidR="00E34172">
              <w:rPr>
                <w:sz w:val="20"/>
                <w:szCs w:val="20"/>
              </w:rPr>
              <w:t xml:space="preserve"> </w:t>
            </w:r>
            <w:r w:rsidRPr="008142E1">
              <w:rPr>
                <w:sz w:val="20"/>
                <w:szCs w:val="20"/>
              </w:rPr>
              <w:t>zastosowany podczas kwalifikowania pacjenta do leczenia</w:t>
            </w:r>
            <w:r>
              <w:rPr>
                <w:sz w:val="20"/>
                <w:szCs w:val="20"/>
              </w:rPr>
              <w:t>.</w:t>
            </w:r>
            <w:r w:rsidR="00D014DF" w:rsidRPr="00D513A3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Wykonane badania obrazowe muszą pozwolić na obiektywną ocenę odpowiedzi na leczenie</w:t>
            </w:r>
            <w:r w:rsidR="008142E1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323532B" w14:textId="77777777" w:rsidR="00BF67BE" w:rsidRDefault="00BF67BE" w:rsidP="00BF67BE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CF6766">
              <w:rPr>
                <w:sz w:val="20"/>
                <w:szCs w:val="20"/>
              </w:rPr>
              <w:t>Kryteria odpowiedzi na leczenie należy stosować według aktualnych rekomendacji.</w:t>
            </w:r>
          </w:p>
          <w:p w14:paraId="2FDDC5AC" w14:textId="0DE155F7" w:rsidR="00BF67BE" w:rsidRPr="008142E1" w:rsidRDefault="00BF67BE" w:rsidP="008142E1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</w:tc>
      </w:tr>
      <w:tr w:rsidR="00367F35" w:rsidRPr="007E3BCE" w14:paraId="44149C4A" w14:textId="77777777" w:rsidTr="00102174">
        <w:trPr>
          <w:trHeight w:val="20"/>
        </w:trPr>
        <w:tc>
          <w:tcPr>
            <w:tcW w:w="15388" w:type="dxa"/>
            <w:gridSpan w:val="3"/>
          </w:tcPr>
          <w:p w14:paraId="5844022F" w14:textId="3A848BF5" w:rsidR="00367F35" w:rsidRPr="00367F35" w:rsidRDefault="00367F35" w:rsidP="00367F3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6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Leczenie chorych na chłoniaka z komórek płaszcza (MCL) (ICD-10: C85.7)</w:t>
            </w:r>
          </w:p>
        </w:tc>
      </w:tr>
      <w:tr w:rsidR="00367F35" w:rsidRPr="007E3BCE" w14:paraId="554AC78F" w14:textId="77777777" w:rsidTr="00EB5DFC">
        <w:trPr>
          <w:trHeight w:val="20"/>
        </w:trPr>
        <w:tc>
          <w:tcPr>
            <w:tcW w:w="5665" w:type="dxa"/>
          </w:tcPr>
          <w:p w14:paraId="7E3F900A" w14:textId="630A93EE" w:rsidR="00367F35" w:rsidRPr="008D308E" w:rsidRDefault="00367F35" w:rsidP="008D308E">
            <w:pPr>
              <w:autoSpaceDE w:val="0"/>
              <w:autoSpaceDN w:val="0"/>
              <w:adjustRightInd w:val="0"/>
              <w:spacing w:before="120" w:after="6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D308E">
              <w:rPr>
                <w:color w:val="000000"/>
                <w:sz w:val="20"/>
                <w:szCs w:val="20"/>
              </w:rPr>
              <w:t xml:space="preserve">W ramach części IV. programu lekowego chorym na opornego lub nawrotowego chłoniaka z komórek płaszcza (MCL) udostępnia się terapię ibrutynibem w monoterapii, </w:t>
            </w:r>
            <w:r w:rsidRPr="008D308E">
              <w:rPr>
                <w:color w:val="000000"/>
                <w:sz w:val="20"/>
                <w:szCs w:val="20"/>
                <w:u w:val="single"/>
              </w:rPr>
              <w:t>zgodnie ze wskazanymi w opisie programu warunkami i kryteriami.</w:t>
            </w:r>
          </w:p>
          <w:p w14:paraId="334330A6" w14:textId="77777777" w:rsidR="004E4316" w:rsidRPr="008D308E" w:rsidRDefault="004E4316" w:rsidP="008D308E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6D98FA91" w14:textId="18E36367" w:rsidR="004E4316" w:rsidRPr="008D308E" w:rsidRDefault="00367F35" w:rsidP="008D308E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D308E">
              <w:rPr>
                <w:b/>
                <w:bCs/>
                <w:color w:val="000000"/>
                <w:sz w:val="20"/>
                <w:szCs w:val="20"/>
              </w:rPr>
              <w:t>Kryteria kwalifikacji</w:t>
            </w:r>
          </w:p>
          <w:p w14:paraId="494BA528" w14:textId="77777777" w:rsidR="00367F35" w:rsidRPr="008D308E" w:rsidRDefault="004E4316" w:rsidP="008D308E">
            <w:pPr>
              <w:pStyle w:val="Akapitzlist"/>
              <w:numPr>
                <w:ilvl w:val="3"/>
                <w:numId w:val="5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D308E">
              <w:rPr>
                <w:color w:val="000000"/>
                <w:sz w:val="20"/>
                <w:szCs w:val="20"/>
              </w:rPr>
              <w:t>p</w:t>
            </w:r>
            <w:r w:rsidR="00367F35" w:rsidRPr="008D308E">
              <w:rPr>
                <w:color w:val="000000"/>
                <w:sz w:val="20"/>
                <w:szCs w:val="20"/>
              </w:rPr>
              <w:t>otwierdzon</w:t>
            </w:r>
            <w:r w:rsidRPr="008D308E">
              <w:rPr>
                <w:color w:val="000000"/>
                <w:sz w:val="20"/>
                <w:szCs w:val="20"/>
              </w:rPr>
              <w:t>e rozpoznanie chłoniaka z komórek płaszcza;</w:t>
            </w:r>
          </w:p>
          <w:p w14:paraId="2808794C" w14:textId="77777777" w:rsidR="004E4316" w:rsidRPr="008D308E" w:rsidRDefault="004E4316" w:rsidP="008D308E">
            <w:pPr>
              <w:numPr>
                <w:ilvl w:val="3"/>
                <w:numId w:val="56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>wiek 18 lat i powyżej;</w:t>
            </w:r>
          </w:p>
          <w:p w14:paraId="68220FE8" w14:textId="77777777" w:rsidR="004E4316" w:rsidRPr="008D308E" w:rsidRDefault="004E4316" w:rsidP="008D308E">
            <w:pPr>
              <w:numPr>
                <w:ilvl w:val="3"/>
                <w:numId w:val="56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>stan sprawności według ECOG 0-2;</w:t>
            </w:r>
          </w:p>
          <w:p w14:paraId="7DC91311" w14:textId="7CAD4970" w:rsidR="004E4316" w:rsidRPr="008D308E" w:rsidRDefault="004E4316" w:rsidP="008D308E">
            <w:pPr>
              <w:numPr>
                <w:ilvl w:val="3"/>
                <w:numId w:val="56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lastRenderedPageBreak/>
              <w:t xml:space="preserve">nawrót </w:t>
            </w:r>
            <w:r w:rsidR="00DF1567" w:rsidRPr="008D308E">
              <w:rPr>
                <w:sz w:val="20"/>
                <w:szCs w:val="20"/>
              </w:rPr>
              <w:t xml:space="preserve">albo progresja </w:t>
            </w:r>
            <w:r w:rsidRPr="008D308E">
              <w:rPr>
                <w:sz w:val="20"/>
                <w:szCs w:val="20"/>
              </w:rPr>
              <w:t>lub oporność na wcześniejsze leczenie;</w:t>
            </w:r>
          </w:p>
          <w:p w14:paraId="25ED6093" w14:textId="77777777" w:rsidR="004E4316" w:rsidRPr="008D308E" w:rsidRDefault="004E4316" w:rsidP="008D308E">
            <w:pPr>
              <w:numPr>
                <w:ilvl w:val="3"/>
                <w:numId w:val="56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>zastosowanie wcześniej co najmniej 1 linii leczenia;</w:t>
            </w:r>
          </w:p>
          <w:p w14:paraId="1AA5E850" w14:textId="1E12DF60" w:rsidR="004E4316" w:rsidRPr="008D308E" w:rsidRDefault="004E4316" w:rsidP="008D308E">
            <w:pPr>
              <w:pStyle w:val="Akapitzlist"/>
              <w:numPr>
                <w:ilvl w:val="3"/>
                <w:numId w:val="5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>brak przeciwwskazań do stosowania leku zgodnie z aktualną Charakterystyką Produktu Leczniczego;</w:t>
            </w:r>
          </w:p>
          <w:p w14:paraId="69CE062C" w14:textId="77777777" w:rsidR="004E4316" w:rsidRPr="008D308E" w:rsidRDefault="004E4316" w:rsidP="008D308E">
            <w:pPr>
              <w:pStyle w:val="Akapitzlist"/>
              <w:numPr>
                <w:ilvl w:val="3"/>
                <w:numId w:val="5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8D308E">
              <w:rPr>
                <w:bCs/>
                <w:sz w:val="20"/>
                <w:szCs w:val="20"/>
              </w:rPr>
              <w:t>nieobecność aktywnych, ciężkich zakażeń;</w:t>
            </w:r>
          </w:p>
          <w:p w14:paraId="1FCFC045" w14:textId="77777777" w:rsidR="004E4316" w:rsidRPr="008D308E" w:rsidRDefault="004E4316" w:rsidP="008D308E">
            <w:pPr>
              <w:pStyle w:val="Akapitzlist"/>
              <w:numPr>
                <w:ilvl w:val="3"/>
                <w:numId w:val="5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8D308E">
              <w:rPr>
                <w:color w:val="000000"/>
                <w:sz w:val="20"/>
                <w:szCs w:val="20"/>
              </w:rPr>
              <w:t>nieobecność istotnych schorzeń współistniejących stanowiących przeciwwskazanie do terapii stwierdzonych przez lekarza prowadzącego w oparciu o aktualną Charakterystykę Produktu Leczniczego;</w:t>
            </w:r>
          </w:p>
          <w:p w14:paraId="000FDB55" w14:textId="77777777" w:rsidR="004E4316" w:rsidRPr="008D308E" w:rsidRDefault="004E4316" w:rsidP="008D308E">
            <w:pPr>
              <w:pStyle w:val="Akapitzlist"/>
              <w:numPr>
                <w:ilvl w:val="3"/>
                <w:numId w:val="5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8D308E">
              <w:rPr>
                <w:color w:val="000000"/>
                <w:sz w:val="20"/>
                <w:szCs w:val="20"/>
              </w:rPr>
              <w:t>adekwatna wydolność narządowa określona na podstawie wyników badań laboratoryjnych krwi umożliwiająca w opinii lekarza prowadzącego bezpieczne rozpoczęcie terapii;</w:t>
            </w:r>
          </w:p>
          <w:p w14:paraId="7B5DEB32" w14:textId="3FF047C1" w:rsidR="004E4316" w:rsidRPr="008D308E" w:rsidRDefault="004E4316" w:rsidP="008D308E">
            <w:pPr>
              <w:pStyle w:val="Akapitzlist"/>
              <w:numPr>
                <w:ilvl w:val="3"/>
                <w:numId w:val="5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>brak nadwrażliwości na lek</w:t>
            </w:r>
            <w:r w:rsidR="007C3C68" w:rsidRPr="008D308E">
              <w:rPr>
                <w:sz w:val="20"/>
                <w:szCs w:val="20"/>
              </w:rPr>
              <w:t xml:space="preserve"> </w:t>
            </w:r>
            <w:r w:rsidRPr="008D308E">
              <w:rPr>
                <w:sz w:val="20"/>
                <w:szCs w:val="20"/>
              </w:rPr>
              <w:t>lub którąkolwiek substancję pomocniczą leku;</w:t>
            </w:r>
          </w:p>
          <w:p w14:paraId="5D14DA85" w14:textId="77777777" w:rsidR="004E4316" w:rsidRPr="008D308E" w:rsidRDefault="004E4316" w:rsidP="008D308E">
            <w:pPr>
              <w:pStyle w:val="Akapitzlist"/>
              <w:numPr>
                <w:ilvl w:val="3"/>
                <w:numId w:val="5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>wykluczenie ciąży i okresu karmienia piersią;</w:t>
            </w:r>
          </w:p>
          <w:p w14:paraId="75FA5A83" w14:textId="55102304" w:rsidR="004E4316" w:rsidRPr="008D308E" w:rsidRDefault="004E4316" w:rsidP="008D308E">
            <w:pPr>
              <w:pStyle w:val="Akapitzlist"/>
              <w:numPr>
                <w:ilvl w:val="3"/>
                <w:numId w:val="5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>zgoda pacjenta na stosowanie skutecznych metod zapobiegania ciąży w trakcie terapii oraz po zakończeniu leczenia zgodnie z informacjami zawartymi w aktualnej Charakterystyce Produktu Leczniczego.</w:t>
            </w:r>
          </w:p>
          <w:p w14:paraId="38C11F75" w14:textId="7DAD8F38" w:rsidR="004E4316" w:rsidRPr="008D308E" w:rsidRDefault="004E4316" w:rsidP="008D308E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>Kryteria kwalifikacji muszą być spełnione łącznie.</w:t>
            </w:r>
          </w:p>
          <w:p w14:paraId="20551F13" w14:textId="031A4088" w:rsidR="004E4316" w:rsidRPr="008D308E" w:rsidRDefault="004E4316" w:rsidP="008D308E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>Ponadto do programu lekowego kwalifikowani są również pacjenci</w:t>
            </w:r>
            <w:r w:rsidR="00192FF0" w:rsidRPr="008D308E">
              <w:rPr>
                <w:sz w:val="20"/>
                <w:szCs w:val="20"/>
              </w:rPr>
              <w:t xml:space="preserve"> wymagający kontynuacji leczenia</w:t>
            </w:r>
            <w:r w:rsidRPr="008D308E">
              <w:rPr>
                <w:sz w:val="20"/>
                <w:szCs w:val="20"/>
              </w:rPr>
              <w:t xml:space="preserve">, którzy byli leczeni </w:t>
            </w:r>
            <w:r w:rsidR="00661FF4" w:rsidRPr="008D308E">
              <w:rPr>
                <w:sz w:val="20"/>
                <w:szCs w:val="20"/>
              </w:rPr>
              <w:t>ibrutynibem</w:t>
            </w:r>
            <w:r w:rsidR="00D9080E" w:rsidRPr="008D308E">
              <w:rPr>
                <w:sz w:val="20"/>
                <w:szCs w:val="20"/>
              </w:rPr>
              <w:t xml:space="preserve"> w monoterapii</w:t>
            </w:r>
            <w:r w:rsidR="00661FF4" w:rsidRPr="008D308E">
              <w:rPr>
                <w:sz w:val="20"/>
                <w:szCs w:val="20"/>
              </w:rPr>
              <w:t xml:space="preserve"> </w:t>
            </w:r>
            <w:r w:rsidRPr="008D308E">
              <w:rPr>
                <w:sz w:val="20"/>
                <w:szCs w:val="20"/>
              </w:rPr>
              <w:t>w ramach innego sposobu finansowania terapii (za wyjątkiem trwających badań klinicznych), pod warunkiem, że w chwili rozpoczęcia leczenia spełniali kryteria kwalifikacji do programu lekowego.</w:t>
            </w:r>
          </w:p>
          <w:p w14:paraId="53002E33" w14:textId="77777777" w:rsidR="007C3C68" w:rsidRPr="008D308E" w:rsidRDefault="007C3C68" w:rsidP="008D308E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50EBACB9" w14:textId="2FCFF171" w:rsidR="007C3C68" w:rsidRPr="008D308E" w:rsidRDefault="007C3C68" w:rsidP="008D308E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8D308E">
              <w:rPr>
                <w:b/>
                <w:bCs/>
                <w:sz w:val="20"/>
                <w:szCs w:val="20"/>
              </w:rPr>
              <w:t>Określenie czasu leczenia w programie</w:t>
            </w:r>
          </w:p>
          <w:p w14:paraId="065C5C7F" w14:textId="5AD509DD" w:rsidR="004E4316" w:rsidRPr="008D308E" w:rsidRDefault="007C3C68" w:rsidP="008D308E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lastRenderedPageBreak/>
              <w:t>Leczenie trwa do czasu podjęcia przez lekarza prowadzącego decyzji o wyłączeniu świadczeniobiorcy z programu, zgodnie z kryteriami wyłączenia.</w:t>
            </w:r>
          </w:p>
          <w:p w14:paraId="39E8370E" w14:textId="1C94F0C6" w:rsidR="00EC5BE6" w:rsidRPr="008D308E" w:rsidRDefault="00EC5BE6" w:rsidP="008D308E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18E5A9DC" w14:textId="5E43D0E2" w:rsidR="00EC5BE6" w:rsidRPr="008D308E" w:rsidRDefault="00EC5BE6" w:rsidP="008D308E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8D308E">
              <w:rPr>
                <w:b/>
                <w:bCs/>
                <w:sz w:val="20"/>
                <w:szCs w:val="20"/>
              </w:rPr>
              <w:t>Kryteria wyłączenia z programu</w:t>
            </w:r>
          </w:p>
          <w:p w14:paraId="41A91557" w14:textId="77777777" w:rsidR="004A67A5" w:rsidRPr="008D308E" w:rsidRDefault="004A67A5" w:rsidP="008D308E">
            <w:pPr>
              <w:numPr>
                <w:ilvl w:val="3"/>
                <w:numId w:val="56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>progresja choroby w trakcie leczenia;</w:t>
            </w:r>
          </w:p>
          <w:p w14:paraId="0EA4862C" w14:textId="1E339BDD" w:rsidR="004A67A5" w:rsidRPr="008D308E" w:rsidRDefault="004A67A5" w:rsidP="008D308E">
            <w:pPr>
              <w:pStyle w:val="Akapitzlist"/>
              <w:numPr>
                <w:ilvl w:val="3"/>
                <w:numId w:val="5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>wystąpienie objawów nadwrażliwości na lek lub na którąkolwiek substancję pomocniczą leku, uniemożliwiających kontynuację leczenia;</w:t>
            </w:r>
          </w:p>
          <w:p w14:paraId="58BBF81C" w14:textId="77777777" w:rsidR="004A67A5" w:rsidRPr="008D308E" w:rsidRDefault="004A67A5" w:rsidP="008D308E">
            <w:pPr>
              <w:pStyle w:val="Akapitzlist"/>
              <w:numPr>
                <w:ilvl w:val="3"/>
                <w:numId w:val="5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>wystąpienie nieakceptowalnej lub zagrażającej życiu toksyczności pomimo zastosowania adekwatnego postępowania;</w:t>
            </w:r>
          </w:p>
          <w:p w14:paraId="74AE167D" w14:textId="77777777" w:rsidR="004A67A5" w:rsidRPr="008D308E" w:rsidRDefault="004A67A5" w:rsidP="008D308E">
            <w:pPr>
              <w:pStyle w:val="Akapitzlist"/>
              <w:numPr>
                <w:ilvl w:val="3"/>
                <w:numId w:val="5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>wystąpienie chorób lub stanów, które według oceny lekarza prowadzącego uniemożliwiają dalsze prowadzenie leczenia;</w:t>
            </w:r>
          </w:p>
          <w:p w14:paraId="55A1A741" w14:textId="77777777" w:rsidR="004A67A5" w:rsidRPr="008D308E" w:rsidRDefault="004A67A5" w:rsidP="008D308E">
            <w:pPr>
              <w:pStyle w:val="Akapitzlist"/>
              <w:numPr>
                <w:ilvl w:val="3"/>
                <w:numId w:val="5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>ciąża lub karmienie piersią;</w:t>
            </w:r>
          </w:p>
          <w:p w14:paraId="359A4D8B" w14:textId="28F84F6F" w:rsidR="004A67A5" w:rsidRPr="008D308E" w:rsidRDefault="004A67A5" w:rsidP="008D308E">
            <w:pPr>
              <w:pStyle w:val="Akapitzlist"/>
              <w:numPr>
                <w:ilvl w:val="3"/>
                <w:numId w:val="5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 xml:space="preserve">brak współpracy lub nieprzestrzeganie zaleceń lekarskich, </w:t>
            </w:r>
            <w:r w:rsidRPr="008D308E">
              <w:rPr>
                <w:sz w:val="20"/>
                <w:szCs w:val="20"/>
              </w:rPr>
              <w:br/>
              <w:t>w tym dotyczących okresowych badań kontrolnych oceniających skuteczność i bezpieczeństwo leczenia, ze strony świadczeniobiorc</w:t>
            </w:r>
            <w:r w:rsidR="00CF46AF" w:rsidRPr="008D308E">
              <w:rPr>
                <w:sz w:val="20"/>
                <w:szCs w:val="20"/>
              </w:rPr>
              <w:t>y</w:t>
            </w:r>
            <w:r w:rsidRPr="008D308E">
              <w:rPr>
                <w:sz w:val="20"/>
                <w:szCs w:val="20"/>
              </w:rPr>
              <w:t xml:space="preserve"> lub jego opiekun</w:t>
            </w:r>
            <w:r w:rsidR="00CF46AF" w:rsidRPr="008D308E">
              <w:rPr>
                <w:sz w:val="20"/>
                <w:szCs w:val="20"/>
              </w:rPr>
              <w:t>a</w:t>
            </w:r>
            <w:r w:rsidRPr="008D308E">
              <w:rPr>
                <w:sz w:val="20"/>
                <w:szCs w:val="20"/>
              </w:rPr>
              <w:t xml:space="preserve"> prawn</w:t>
            </w:r>
            <w:r w:rsidR="00CF46AF" w:rsidRPr="008D308E">
              <w:rPr>
                <w:sz w:val="20"/>
                <w:szCs w:val="20"/>
              </w:rPr>
              <w:t>ego</w:t>
            </w:r>
            <w:r w:rsidRPr="008D308E">
              <w:rPr>
                <w:sz w:val="20"/>
                <w:szCs w:val="20"/>
              </w:rPr>
              <w:t>.</w:t>
            </w:r>
          </w:p>
          <w:p w14:paraId="3120433D" w14:textId="3ECDB531" w:rsidR="004A67A5" w:rsidRPr="008D308E" w:rsidRDefault="004A67A5" w:rsidP="008D308E">
            <w:pPr>
              <w:spacing w:after="60" w:line="276" w:lineRule="auto"/>
              <w:ind w:left="227"/>
              <w:jc w:val="both"/>
              <w:rPr>
                <w:sz w:val="20"/>
                <w:szCs w:val="20"/>
              </w:rPr>
            </w:pPr>
          </w:p>
        </w:tc>
        <w:tc>
          <w:tcPr>
            <w:tcW w:w="4113" w:type="dxa"/>
          </w:tcPr>
          <w:p w14:paraId="0CC82EAE" w14:textId="4426E1F6" w:rsidR="00367F35" w:rsidRPr="008D308E" w:rsidRDefault="00465A5C" w:rsidP="008D308E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8D308E">
              <w:rPr>
                <w:b/>
                <w:bCs/>
                <w:sz w:val="20"/>
                <w:szCs w:val="20"/>
              </w:rPr>
              <w:lastRenderedPageBreak/>
              <w:t>Dawkowanie</w:t>
            </w:r>
          </w:p>
          <w:p w14:paraId="5CE23071" w14:textId="796EBCA5" w:rsidR="00465A5C" w:rsidRPr="008D308E" w:rsidRDefault="00465A5C" w:rsidP="008D308E">
            <w:pPr>
              <w:tabs>
                <w:tab w:val="left" w:pos="1095"/>
              </w:tabs>
              <w:spacing w:after="60" w:line="276" w:lineRule="auto"/>
              <w:jc w:val="both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 xml:space="preserve">Zalecana dawka ibrutynibu wynosi </w:t>
            </w:r>
            <w:r w:rsidR="005E64CE" w:rsidRPr="008D308E">
              <w:rPr>
                <w:sz w:val="20"/>
                <w:szCs w:val="20"/>
              </w:rPr>
              <w:t>560</w:t>
            </w:r>
            <w:r w:rsidRPr="008D308E">
              <w:rPr>
                <w:sz w:val="20"/>
                <w:szCs w:val="20"/>
              </w:rPr>
              <w:t xml:space="preserve"> mg podawana doustnie 1 raz na dobę.</w:t>
            </w:r>
          </w:p>
          <w:p w14:paraId="251D04B5" w14:textId="77777777" w:rsidR="00465A5C" w:rsidRPr="008D308E" w:rsidRDefault="00465A5C" w:rsidP="008D308E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4A760EF5" w14:textId="77777777" w:rsidR="00465A5C" w:rsidRPr="008D308E" w:rsidRDefault="00465A5C" w:rsidP="008D308E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8D308E">
              <w:rPr>
                <w:b/>
                <w:bCs/>
                <w:sz w:val="20"/>
                <w:szCs w:val="20"/>
              </w:rPr>
              <w:t xml:space="preserve">Modyfikacja dawkowania </w:t>
            </w:r>
          </w:p>
          <w:p w14:paraId="3DC0511A" w14:textId="5E0A9CAF" w:rsidR="00465A5C" w:rsidRPr="008D308E" w:rsidRDefault="00465A5C" w:rsidP="008D308E">
            <w:pPr>
              <w:tabs>
                <w:tab w:val="left" w:pos="1095"/>
              </w:tabs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 xml:space="preserve">Szczegóły dotyczące sposobu podawania, ewentualnego czasowego wstrzymania leczenia oraz ewentualnego zmniejszania dawki leku </w:t>
            </w:r>
            <w:r w:rsidRPr="008D308E">
              <w:rPr>
                <w:sz w:val="20"/>
                <w:szCs w:val="20"/>
              </w:rPr>
              <w:lastRenderedPageBreak/>
              <w:t xml:space="preserve">zgodnie z aktualną Charakterystyką Produktu Leczniczego. </w:t>
            </w:r>
          </w:p>
        </w:tc>
        <w:tc>
          <w:tcPr>
            <w:tcW w:w="5610" w:type="dxa"/>
          </w:tcPr>
          <w:p w14:paraId="1F893094" w14:textId="77777777" w:rsidR="00CD4207" w:rsidRPr="008D308E" w:rsidRDefault="00CD4207" w:rsidP="008D308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before="120" w:after="60" w:line="276" w:lineRule="auto"/>
              <w:ind w:right="79"/>
              <w:contextualSpacing w:val="0"/>
              <w:jc w:val="both"/>
              <w:rPr>
                <w:b/>
                <w:sz w:val="20"/>
                <w:szCs w:val="20"/>
              </w:rPr>
            </w:pPr>
            <w:r w:rsidRPr="008D308E">
              <w:rPr>
                <w:b/>
                <w:bCs/>
                <w:sz w:val="20"/>
                <w:szCs w:val="20"/>
              </w:rPr>
              <w:lastRenderedPageBreak/>
              <w:t>Badania przy kwalifikacji</w:t>
            </w:r>
          </w:p>
          <w:p w14:paraId="6D195656" w14:textId="77777777" w:rsidR="00CD4207" w:rsidRPr="008D308E" w:rsidRDefault="00CD4207" w:rsidP="008D308E">
            <w:pPr>
              <w:pStyle w:val="Akapitzlist"/>
              <w:numPr>
                <w:ilvl w:val="3"/>
                <w:numId w:val="58"/>
              </w:numPr>
              <w:autoSpaceDE w:val="0"/>
              <w:autoSpaceDN w:val="0"/>
              <w:adjustRightInd w:val="0"/>
              <w:spacing w:after="60" w:line="276" w:lineRule="auto"/>
              <w:ind w:right="79"/>
              <w:contextualSpacing w:val="0"/>
              <w:jc w:val="both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>morfologia krwi z rozmazem (wzorem odsetkowym);</w:t>
            </w:r>
          </w:p>
          <w:p w14:paraId="7C38A19D" w14:textId="00F28F15" w:rsidR="00CD4207" w:rsidRPr="008D308E" w:rsidRDefault="00CD4207" w:rsidP="008D308E">
            <w:pPr>
              <w:pStyle w:val="Akapitzlist"/>
              <w:numPr>
                <w:ilvl w:val="3"/>
                <w:numId w:val="5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 xml:space="preserve">ocena wydolności nerek i wątroby (stężenie kreatyniny, </w:t>
            </w:r>
            <w:r w:rsidR="008D73FF" w:rsidRPr="008D308E">
              <w:rPr>
                <w:sz w:val="20"/>
                <w:szCs w:val="20"/>
              </w:rPr>
              <w:t xml:space="preserve">eGFR, </w:t>
            </w:r>
            <w:r w:rsidRPr="008D308E">
              <w:rPr>
                <w:sz w:val="20"/>
                <w:szCs w:val="20"/>
              </w:rPr>
              <w:t>kwasu moczowego, AST, ALT</w:t>
            </w:r>
            <w:r w:rsidR="008D73FF" w:rsidRPr="008D308E">
              <w:rPr>
                <w:sz w:val="20"/>
                <w:szCs w:val="20"/>
              </w:rPr>
              <w:t>, bilirubina całkowita</w:t>
            </w:r>
            <w:r w:rsidRPr="008D308E">
              <w:rPr>
                <w:sz w:val="20"/>
                <w:szCs w:val="20"/>
              </w:rPr>
              <w:t>)</w:t>
            </w:r>
            <w:r w:rsidR="0061328D" w:rsidRPr="008D308E">
              <w:rPr>
                <w:sz w:val="20"/>
                <w:szCs w:val="20"/>
              </w:rPr>
              <w:t>;</w:t>
            </w:r>
          </w:p>
          <w:p w14:paraId="6E470E4F" w14:textId="2D8B94C5" w:rsidR="00CD4207" w:rsidRPr="008D308E" w:rsidRDefault="00CD4207" w:rsidP="008D308E">
            <w:pPr>
              <w:numPr>
                <w:ilvl w:val="3"/>
                <w:numId w:val="58"/>
              </w:numPr>
              <w:autoSpaceDE w:val="0"/>
              <w:autoSpaceDN w:val="0"/>
              <w:adjustRightInd w:val="0"/>
              <w:spacing w:after="60" w:line="276" w:lineRule="auto"/>
              <w:ind w:right="79"/>
              <w:jc w:val="both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>aktywność dehydrogenazy mleczanowej (LDH);</w:t>
            </w:r>
          </w:p>
          <w:p w14:paraId="1414DAE9" w14:textId="77777777" w:rsidR="00367F35" w:rsidRPr="008D308E" w:rsidRDefault="00CD4207" w:rsidP="008D308E">
            <w:pPr>
              <w:numPr>
                <w:ilvl w:val="3"/>
                <w:numId w:val="58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>stężenie albumin i czas protrombinowy;</w:t>
            </w:r>
          </w:p>
          <w:p w14:paraId="70C65428" w14:textId="4CC42AAA" w:rsidR="00CD4207" w:rsidRPr="008D308E" w:rsidRDefault="00CD4207" w:rsidP="008D308E">
            <w:pPr>
              <w:numPr>
                <w:ilvl w:val="3"/>
                <w:numId w:val="58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>badania obrazowe pozwalające na ocenę stopnia zaawansowania choroby (TK lub PET-TK lub NMR) – rodzaj badań obrazowych do decyzji lekarza;</w:t>
            </w:r>
          </w:p>
          <w:p w14:paraId="03976AC3" w14:textId="77777777" w:rsidR="00CD4207" w:rsidRPr="008D308E" w:rsidRDefault="00CD4207" w:rsidP="008D308E">
            <w:pPr>
              <w:numPr>
                <w:ilvl w:val="3"/>
                <w:numId w:val="58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lastRenderedPageBreak/>
              <w:t xml:space="preserve">badania przesiewowe w kierunku WZW typu B, zawierające co najmniej testy w kierunku HbsAg i HbcAb, a w przypadku dodatniego wyniku HbsAg lub HBcAb badanie HBV-DNA; </w:t>
            </w:r>
          </w:p>
          <w:p w14:paraId="62E7616D" w14:textId="77777777" w:rsidR="00CD4207" w:rsidRPr="008D308E" w:rsidRDefault="00CD4207" w:rsidP="008D308E">
            <w:pPr>
              <w:numPr>
                <w:ilvl w:val="3"/>
                <w:numId w:val="58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 xml:space="preserve">badania przesiewowe w kierunku WZW typu C, zawierające co najmniej oznaczenie przeciwciał anty-HCV, a w przypadku dodatniego wyniku badania na obecność przeciwciał anty-HCV badanie HCV-RNA; </w:t>
            </w:r>
          </w:p>
          <w:p w14:paraId="61918157" w14:textId="77777777" w:rsidR="00CD4207" w:rsidRPr="008D308E" w:rsidRDefault="00CD4207" w:rsidP="008D308E">
            <w:pPr>
              <w:numPr>
                <w:ilvl w:val="3"/>
                <w:numId w:val="58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>test ciążowy (u kobiet w wieku rozrodczym).</w:t>
            </w:r>
          </w:p>
          <w:p w14:paraId="273BB178" w14:textId="77777777" w:rsidR="00CD4207" w:rsidRPr="008D308E" w:rsidRDefault="00CD4207" w:rsidP="008D308E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>Badania powinny być wykonane w ciągu nie więcej niż 4 tygodni poprzedzających rozpoczęcie leczenia.</w:t>
            </w:r>
          </w:p>
          <w:p w14:paraId="590DD18E" w14:textId="77777777" w:rsidR="00CD4207" w:rsidRPr="008D308E" w:rsidRDefault="00CD4207" w:rsidP="008D308E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13DB3D4F" w14:textId="77777777" w:rsidR="00CD4207" w:rsidRPr="008D308E" w:rsidRDefault="00CD4207" w:rsidP="008D308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8D308E">
              <w:rPr>
                <w:b/>
                <w:bCs/>
                <w:sz w:val="20"/>
                <w:szCs w:val="20"/>
              </w:rPr>
              <w:t>Monitorowanie leczenia</w:t>
            </w:r>
          </w:p>
          <w:p w14:paraId="5BA332C4" w14:textId="3CC5B880" w:rsidR="00CD4207" w:rsidRPr="008D308E" w:rsidRDefault="00CD4207" w:rsidP="008D308E">
            <w:pPr>
              <w:pStyle w:val="Akapitzlist"/>
              <w:numPr>
                <w:ilvl w:val="3"/>
                <w:numId w:val="58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>badanie wykonywane 1 raz w miesiącu przez pierwsze 12 miesięcy leczenia,</w:t>
            </w:r>
            <w:r w:rsidR="004A67A5" w:rsidRPr="008D308E">
              <w:rPr>
                <w:sz w:val="20"/>
                <w:szCs w:val="20"/>
              </w:rPr>
              <w:t xml:space="preserve"> a</w:t>
            </w:r>
            <w:r w:rsidRPr="008D308E">
              <w:rPr>
                <w:sz w:val="20"/>
                <w:szCs w:val="20"/>
              </w:rPr>
              <w:t xml:space="preserve"> następnie co najmniej co 3 miesiące:</w:t>
            </w:r>
          </w:p>
          <w:p w14:paraId="5713F268" w14:textId="77777777" w:rsidR="004A67A5" w:rsidRPr="008D308E" w:rsidRDefault="00CD4207" w:rsidP="008D308E">
            <w:pPr>
              <w:pStyle w:val="Akapitzlist"/>
              <w:numPr>
                <w:ilvl w:val="4"/>
                <w:numId w:val="58"/>
              </w:numPr>
              <w:spacing w:after="60" w:line="276" w:lineRule="auto"/>
              <w:contextualSpacing w:val="0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>morfologia krwi z rozmazem (wzorem odsetkowym);</w:t>
            </w:r>
          </w:p>
          <w:p w14:paraId="7F625B10" w14:textId="778048FC" w:rsidR="00CD4207" w:rsidRPr="008D308E" w:rsidRDefault="00CD4207" w:rsidP="008D308E">
            <w:pPr>
              <w:pStyle w:val="Akapitzlist"/>
              <w:numPr>
                <w:ilvl w:val="3"/>
                <w:numId w:val="58"/>
              </w:numPr>
              <w:spacing w:after="60" w:line="276" w:lineRule="auto"/>
              <w:contextualSpacing w:val="0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>badania wykonywane co 3 miesiące:</w:t>
            </w:r>
          </w:p>
          <w:p w14:paraId="33CF1AD0" w14:textId="77777777" w:rsidR="0061328D" w:rsidRPr="008D308E" w:rsidRDefault="00CD4207" w:rsidP="008D308E">
            <w:pPr>
              <w:pStyle w:val="Akapitzlist"/>
              <w:numPr>
                <w:ilvl w:val="4"/>
                <w:numId w:val="5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>AST, ALT, stężenie bilirubiny całkowitej;</w:t>
            </w:r>
          </w:p>
          <w:p w14:paraId="3FECC3B8" w14:textId="4EA3A1F5" w:rsidR="00CD4207" w:rsidRPr="008D308E" w:rsidRDefault="00CD4207" w:rsidP="008D308E">
            <w:pPr>
              <w:pStyle w:val="Akapitzlist"/>
              <w:numPr>
                <w:ilvl w:val="3"/>
                <w:numId w:val="5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 xml:space="preserve">zgodnie z </w:t>
            </w:r>
            <w:r w:rsidR="004A67A5" w:rsidRPr="008D308E">
              <w:rPr>
                <w:sz w:val="20"/>
                <w:szCs w:val="20"/>
              </w:rPr>
              <w:t xml:space="preserve">aktualną </w:t>
            </w:r>
            <w:r w:rsidRPr="008D308E">
              <w:rPr>
                <w:sz w:val="20"/>
                <w:szCs w:val="20"/>
              </w:rPr>
              <w:t>Charakterystyką Produktu Leczniczego okresowe badania:</w:t>
            </w:r>
          </w:p>
          <w:p w14:paraId="791D43FB" w14:textId="77777777" w:rsidR="00CD4207" w:rsidRPr="008D308E" w:rsidRDefault="00CD4207" w:rsidP="008D308E">
            <w:pPr>
              <w:pStyle w:val="Akapitzlist"/>
              <w:numPr>
                <w:ilvl w:val="4"/>
                <w:numId w:val="5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>stężenia kreatyniny u chorych z zaburzeniami czynności nerek,</w:t>
            </w:r>
          </w:p>
          <w:p w14:paraId="72C5E1BA" w14:textId="668C7BD4" w:rsidR="00CD4207" w:rsidRPr="008D308E" w:rsidRDefault="00CD4207" w:rsidP="008D308E">
            <w:pPr>
              <w:pStyle w:val="Akapitzlist"/>
              <w:numPr>
                <w:ilvl w:val="4"/>
                <w:numId w:val="5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>EKG w celu wykrycia migotania przedsionków</w:t>
            </w:r>
            <w:r w:rsidR="004A67A5" w:rsidRPr="008D308E">
              <w:rPr>
                <w:sz w:val="20"/>
                <w:szCs w:val="20"/>
              </w:rPr>
              <w:t>;</w:t>
            </w:r>
          </w:p>
          <w:p w14:paraId="367755E0" w14:textId="66F671A1" w:rsidR="004A67A5" w:rsidRPr="008D308E" w:rsidRDefault="004A67A5" w:rsidP="008D308E">
            <w:pPr>
              <w:pStyle w:val="Akapitzlist"/>
              <w:numPr>
                <w:ilvl w:val="3"/>
                <w:numId w:val="5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 xml:space="preserve">badania wykonywane w trakcie 4. </w:t>
            </w:r>
            <w:r w:rsidR="00BA7502" w:rsidRPr="008D308E">
              <w:rPr>
                <w:sz w:val="20"/>
                <w:szCs w:val="20"/>
              </w:rPr>
              <w:t>o</w:t>
            </w:r>
            <w:r w:rsidRPr="008D308E">
              <w:rPr>
                <w:sz w:val="20"/>
                <w:szCs w:val="20"/>
              </w:rPr>
              <w:t xml:space="preserve">raz 7. </w:t>
            </w:r>
            <w:r w:rsidR="00BA7502" w:rsidRPr="008D308E">
              <w:rPr>
                <w:sz w:val="20"/>
                <w:szCs w:val="20"/>
              </w:rPr>
              <w:t>m</w:t>
            </w:r>
            <w:r w:rsidRPr="008D308E">
              <w:rPr>
                <w:sz w:val="20"/>
                <w:szCs w:val="20"/>
              </w:rPr>
              <w:t>iesiąca leczenia</w:t>
            </w:r>
            <w:r w:rsidR="008E6D43" w:rsidRPr="008D308E">
              <w:rPr>
                <w:sz w:val="20"/>
                <w:szCs w:val="20"/>
              </w:rPr>
              <w:t>,</w:t>
            </w:r>
            <w:r w:rsidRPr="008D308E">
              <w:rPr>
                <w:sz w:val="20"/>
                <w:szCs w:val="20"/>
              </w:rPr>
              <w:t xml:space="preserve"> a następnie w przypadku podejrzenia progresji/nawrotu:</w:t>
            </w:r>
          </w:p>
          <w:p w14:paraId="754029C6" w14:textId="5B650BB9" w:rsidR="004A67A5" w:rsidRPr="008D308E" w:rsidRDefault="004A67A5" w:rsidP="008D308E">
            <w:pPr>
              <w:pStyle w:val="Akapitzlist"/>
              <w:numPr>
                <w:ilvl w:val="4"/>
                <w:numId w:val="58"/>
              </w:numPr>
              <w:spacing w:after="60" w:line="276" w:lineRule="auto"/>
              <w:contextualSpacing w:val="0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>TK lub PET-TK lub NMR – rodzaj badań obrazowych do decyzji lekarza.</w:t>
            </w:r>
          </w:p>
          <w:p w14:paraId="63196A02" w14:textId="77777777" w:rsidR="00661FF4" w:rsidRPr="008D308E" w:rsidRDefault="00661FF4" w:rsidP="008D308E">
            <w:pPr>
              <w:spacing w:after="60" w:line="276" w:lineRule="auto"/>
              <w:rPr>
                <w:sz w:val="20"/>
                <w:szCs w:val="20"/>
              </w:rPr>
            </w:pPr>
          </w:p>
          <w:p w14:paraId="05C97E12" w14:textId="21A23AE0" w:rsidR="00C11FF6" w:rsidRPr="008D308E" w:rsidRDefault="00661FF4" w:rsidP="008D308E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>Ocena odpowiedzi na leczenie powinna być przeprowadzona</w:t>
            </w:r>
            <w:r w:rsidR="008142E1" w:rsidRPr="008D308E">
              <w:rPr>
                <w:sz w:val="20"/>
                <w:szCs w:val="20"/>
              </w:rPr>
              <w:t>,</w:t>
            </w:r>
            <w:r w:rsidRPr="008D308E">
              <w:rPr>
                <w:sz w:val="20"/>
                <w:szCs w:val="20"/>
              </w:rPr>
              <w:t xml:space="preserve"> w miarę możliwości</w:t>
            </w:r>
            <w:r w:rsidR="008142E1" w:rsidRPr="008D308E">
              <w:rPr>
                <w:sz w:val="20"/>
                <w:szCs w:val="20"/>
              </w:rPr>
              <w:t>,</w:t>
            </w:r>
            <w:r w:rsidRPr="008D308E">
              <w:rPr>
                <w:sz w:val="20"/>
                <w:szCs w:val="20"/>
              </w:rPr>
              <w:t xml:space="preserve"> z wykorzystaniem tego samego rodzaju badań </w:t>
            </w:r>
            <w:r w:rsidRPr="008D308E">
              <w:rPr>
                <w:sz w:val="20"/>
                <w:szCs w:val="20"/>
              </w:rPr>
              <w:lastRenderedPageBreak/>
              <w:t>obrazowych, który był zastosowany podczas kwalifikowania pacjenta do leczenia.</w:t>
            </w:r>
            <w:r w:rsidR="00C11FF6" w:rsidRPr="008D308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 xml:space="preserve"> Wykonane badania obrazowe muszą pozwolić na obiektywną ocenę odpowiedzi na leczenie</w:t>
            </w:r>
            <w:r w:rsidR="008142E1" w:rsidRPr="008D308E">
              <w:rPr>
                <w:rStyle w:val="cf01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DF62619" w14:textId="77777777" w:rsidR="00C11FF6" w:rsidRPr="008D308E" w:rsidRDefault="00C11FF6" w:rsidP="008D308E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8D308E">
              <w:rPr>
                <w:sz w:val="20"/>
                <w:szCs w:val="20"/>
              </w:rPr>
              <w:t>Kryteria odpowiedzi na leczenie należy stosować według aktualnych rekomendacji.</w:t>
            </w:r>
          </w:p>
          <w:p w14:paraId="6C60D5E5" w14:textId="07205158" w:rsidR="00661FF4" w:rsidRPr="008D308E" w:rsidRDefault="00661FF4" w:rsidP="008D308E">
            <w:pPr>
              <w:spacing w:after="60" w:line="276" w:lineRule="auto"/>
              <w:jc w:val="both"/>
              <w:rPr>
                <w:sz w:val="20"/>
                <w:szCs w:val="20"/>
              </w:rPr>
            </w:pPr>
          </w:p>
          <w:p w14:paraId="550B542F" w14:textId="7FDCDCFD" w:rsidR="004A67A5" w:rsidRPr="008D308E" w:rsidRDefault="004A67A5" w:rsidP="008D308E">
            <w:pPr>
              <w:spacing w:after="60" w:line="276" w:lineRule="auto"/>
              <w:jc w:val="both"/>
              <w:rPr>
                <w:i/>
                <w:sz w:val="20"/>
                <w:szCs w:val="20"/>
              </w:rPr>
            </w:pPr>
          </w:p>
          <w:p w14:paraId="4E7F99D7" w14:textId="77777777" w:rsidR="004A67A5" w:rsidRPr="008D308E" w:rsidRDefault="004A67A5" w:rsidP="008D308E">
            <w:pPr>
              <w:spacing w:after="60" w:line="276" w:lineRule="auto"/>
              <w:rPr>
                <w:sz w:val="20"/>
                <w:szCs w:val="20"/>
              </w:rPr>
            </w:pPr>
          </w:p>
          <w:p w14:paraId="15F43966" w14:textId="00BCC010" w:rsidR="00CD4207" w:rsidRPr="008D308E" w:rsidRDefault="00CD4207" w:rsidP="008D308E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83F1B" w:rsidRPr="007E3BCE" w14:paraId="7BA9870A" w14:textId="77777777" w:rsidTr="00EB5DFC">
        <w:trPr>
          <w:trHeight w:val="20"/>
        </w:trPr>
        <w:tc>
          <w:tcPr>
            <w:tcW w:w="5665" w:type="dxa"/>
          </w:tcPr>
          <w:p w14:paraId="57BBAB52" w14:textId="77777777" w:rsidR="00E83F1B" w:rsidRPr="00AC7C23" w:rsidRDefault="00E83F1B" w:rsidP="00AC7C23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227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3" w:type="dxa"/>
          </w:tcPr>
          <w:p w14:paraId="55A84FD1" w14:textId="77777777" w:rsidR="00E83F1B" w:rsidRPr="00AC7C23" w:rsidRDefault="00E83F1B" w:rsidP="00AC7C23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10" w:type="dxa"/>
          </w:tcPr>
          <w:p w14:paraId="16192D58" w14:textId="4DF2740D" w:rsidR="00003865" w:rsidRPr="00AC7C23" w:rsidRDefault="00E83F1B" w:rsidP="008D308E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AC7C23">
              <w:rPr>
                <w:b/>
                <w:bCs/>
                <w:sz w:val="20"/>
                <w:szCs w:val="20"/>
              </w:rPr>
              <w:t>Monitorowanie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Pr="00AC7C23">
              <w:rPr>
                <w:b/>
                <w:bCs/>
                <w:sz w:val="20"/>
                <w:szCs w:val="20"/>
              </w:rPr>
              <w:t>programu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–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DOTYCZY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KAŻDEJ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Z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CZĘŚCI</w:t>
            </w:r>
            <w:r w:rsidR="00C62CE7">
              <w:rPr>
                <w:b/>
                <w:bCs/>
                <w:sz w:val="20"/>
                <w:szCs w:val="20"/>
              </w:rPr>
              <w:t xml:space="preserve"> </w:t>
            </w:r>
            <w:r w:rsidR="00F328D6">
              <w:rPr>
                <w:b/>
                <w:bCs/>
                <w:sz w:val="20"/>
                <w:szCs w:val="20"/>
              </w:rPr>
              <w:t>PROGRAMU</w:t>
            </w:r>
          </w:p>
          <w:p w14:paraId="52B7EB3A" w14:textId="77240794" w:rsidR="00030376" w:rsidRPr="00AC7C23" w:rsidRDefault="00E83F1B" w:rsidP="008D308E">
            <w:pPr>
              <w:pStyle w:val="Akapitzlist"/>
              <w:numPr>
                <w:ilvl w:val="3"/>
                <w:numId w:val="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C7C23">
              <w:rPr>
                <w:sz w:val="20"/>
                <w:szCs w:val="20"/>
              </w:rPr>
              <w:t>gromadzenie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dokumentacji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medycznej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pacjenta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danych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dotyczących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monitorowania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leczenia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i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każdorazowe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ich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przedstawianie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żądanie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kontrolerów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Narodowego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Funduszu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Zdrowia;</w:t>
            </w:r>
          </w:p>
          <w:p w14:paraId="06C26E8D" w14:textId="67B975A5" w:rsidR="00F87C13" w:rsidRPr="009D14EF" w:rsidRDefault="00E83F1B" w:rsidP="008D308E">
            <w:pPr>
              <w:pStyle w:val="Akapitzlist"/>
              <w:numPr>
                <w:ilvl w:val="3"/>
                <w:numId w:val="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C7C23">
              <w:rPr>
                <w:sz w:val="20"/>
                <w:szCs w:val="20"/>
              </w:rPr>
              <w:t>uzupełnianie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danych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zawartych</w:t>
            </w:r>
            <w:r w:rsidR="00C62CE7">
              <w:rPr>
                <w:sz w:val="20"/>
                <w:szCs w:val="20"/>
              </w:rPr>
              <w:t xml:space="preserve"> </w:t>
            </w:r>
            <w:r w:rsidR="00706510" w:rsidRPr="00AC7C23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="00706510" w:rsidRPr="00AC7C23">
              <w:rPr>
                <w:sz w:val="20"/>
                <w:szCs w:val="20"/>
              </w:rPr>
              <w:t>elektronicznym</w:t>
            </w:r>
            <w:r w:rsidR="00C62CE7">
              <w:rPr>
                <w:sz w:val="20"/>
                <w:szCs w:val="20"/>
              </w:rPr>
              <w:t xml:space="preserve"> </w:t>
            </w:r>
            <w:r w:rsidR="00706510" w:rsidRPr="00AC7C23">
              <w:rPr>
                <w:sz w:val="20"/>
                <w:szCs w:val="20"/>
              </w:rPr>
              <w:t>systemie</w:t>
            </w:r>
            <w:r w:rsidR="00C62CE7">
              <w:rPr>
                <w:sz w:val="20"/>
                <w:szCs w:val="20"/>
              </w:rPr>
              <w:t xml:space="preserve"> </w:t>
            </w:r>
            <w:r w:rsidR="00706510" w:rsidRPr="00AC7C23">
              <w:rPr>
                <w:sz w:val="20"/>
                <w:szCs w:val="20"/>
              </w:rPr>
              <w:t>monitorowania</w:t>
            </w:r>
            <w:r w:rsidR="00C62CE7">
              <w:rPr>
                <w:sz w:val="20"/>
                <w:szCs w:val="20"/>
              </w:rPr>
              <w:t xml:space="preserve"> </w:t>
            </w:r>
            <w:r w:rsidR="00706510" w:rsidRPr="00AC7C23">
              <w:rPr>
                <w:sz w:val="20"/>
                <w:szCs w:val="20"/>
              </w:rPr>
              <w:t>programów</w:t>
            </w:r>
            <w:r w:rsidR="00C62CE7">
              <w:rPr>
                <w:sz w:val="20"/>
                <w:szCs w:val="20"/>
              </w:rPr>
              <w:t xml:space="preserve"> </w:t>
            </w:r>
            <w:r w:rsidR="00706510" w:rsidRPr="00AC7C23">
              <w:rPr>
                <w:sz w:val="20"/>
                <w:szCs w:val="20"/>
              </w:rPr>
              <w:t>lekowych</w:t>
            </w:r>
            <w:r w:rsidR="00B7778F">
              <w:rPr>
                <w:sz w:val="20"/>
                <w:szCs w:val="20"/>
              </w:rPr>
              <w:t xml:space="preserve"> </w:t>
            </w:r>
            <w:r w:rsidR="00F87C13">
              <w:rPr>
                <w:sz w:val="20"/>
                <w:szCs w:val="20"/>
              </w:rPr>
              <w:t xml:space="preserve">dostępnym </w:t>
            </w:r>
            <w:r w:rsidRPr="00AC7C23">
              <w:rPr>
                <w:sz w:val="20"/>
                <w:szCs w:val="20"/>
              </w:rPr>
              <w:t>za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pomocą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aplikacji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internetowej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udostępnionej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przez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OW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NFZ,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częstotliwością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zgodną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opisem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programu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oraz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na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lastRenderedPageBreak/>
              <w:t>zakończenie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leczenia</w:t>
            </w:r>
            <w:r w:rsidR="00F87C13">
              <w:rPr>
                <w:sz w:val="20"/>
                <w:szCs w:val="20"/>
              </w:rPr>
              <w:t>, w tym przekazywanie</w:t>
            </w:r>
            <w:r w:rsidR="00AC0BF4">
              <w:rPr>
                <w:sz w:val="20"/>
                <w:szCs w:val="20"/>
              </w:rPr>
              <w:t xml:space="preserve"> danych dotyczących</w:t>
            </w:r>
            <w:r w:rsidR="00F87C13">
              <w:rPr>
                <w:sz w:val="20"/>
                <w:szCs w:val="20"/>
              </w:rPr>
              <w:t xml:space="preserve"> </w:t>
            </w:r>
            <w:r w:rsidR="00661FF4">
              <w:rPr>
                <w:sz w:val="20"/>
                <w:szCs w:val="20"/>
              </w:rPr>
              <w:t xml:space="preserve">wybranych </w:t>
            </w:r>
            <w:r w:rsidR="00F87C13">
              <w:rPr>
                <w:sz w:val="20"/>
                <w:szCs w:val="20"/>
              </w:rPr>
              <w:t>wskaźników skuteczności terapii</w:t>
            </w:r>
            <w:r w:rsidR="00661FF4">
              <w:rPr>
                <w:sz w:val="20"/>
                <w:szCs w:val="20"/>
              </w:rPr>
              <w:t xml:space="preserve">, </w:t>
            </w:r>
            <w:r w:rsidR="00A337EE">
              <w:rPr>
                <w:sz w:val="20"/>
                <w:szCs w:val="20"/>
              </w:rPr>
              <w:t xml:space="preserve">dla których jest możliwe ich </w:t>
            </w:r>
            <w:r w:rsidR="00661FF4">
              <w:rPr>
                <w:sz w:val="20"/>
                <w:szCs w:val="20"/>
              </w:rPr>
              <w:t>określ</w:t>
            </w:r>
            <w:r w:rsidR="008142E1">
              <w:rPr>
                <w:sz w:val="20"/>
                <w:szCs w:val="20"/>
              </w:rPr>
              <w:t>e</w:t>
            </w:r>
            <w:r w:rsidR="00661FF4">
              <w:rPr>
                <w:sz w:val="20"/>
                <w:szCs w:val="20"/>
              </w:rPr>
              <w:t>n</w:t>
            </w:r>
            <w:r w:rsidR="00A337EE">
              <w:rPr>
                <w:sz w:val="20"/>
                <w:szCs w:val="20"/>
              </w:rPr>
              <w:t>ie</w:t>
            </w:r>
            <w:r w:rsidR="00661FF4">
              <w:rPr>
                <w:sz w:val="20"/>
                <w:szCs w:val="20"/>
              </w:rPr>
              <w:t xml:space="preserve"> przez lekarza prowadzącego dla indywidualnego pacjenta, spośród</w:t>
            </w:r>
            <w:r w:rsidR="00F87C13">
              <w:rPr>
                <w:sz w:val="20"/>
                <w:szCs w:val="20"/>
              </w:rPr>
              <w:t>:</w:t>
            </w:r>
          </w:p>
          <w:p w14:paraId="1E2B71A1" w14:textId="77777777" w:rsidR="00661FF4" w:rsidRDefault="00F87C13" w:rsidP="008D308E">
            <w:pPr>
              <w:pStyle w:val="Akapitzlist"/>
              <w:numPr>
                <w:ilvl w:val="4"/>
                <w:numId w:val="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całkowita odpowiedź (CR)</w:t>
            </w:r>
            <w:r w:rsidR="00661FF4">
              <w:rPr>
                <w:sz w:val="20"/>
                <w:szCs w:val="20"/>
              </w:rPr>
              <w:t>,</w:t>
            </w:r>
          </w:p>
          <w:p w14:paraId="6C17D0EA" w14:textId="1DB3CB5A" w:rsidR="00F87C13" w:rsidRDefault="00F87C13" w:rsidP="008D308E">
            <w:pPr>
              <w:pStyle w:val="Akapitzlist"/>
              <w:numPr>
                <w:ilvl w:val="4"/>
                <w:numId w:val="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częściowa odpowiedź (PR),</w:t>
            </w:r>
          </w:p>
          <w:p w14:paraId="68B69BF7" w14:textId="74FCEC7F" w:rsidR="00F87C13" w:rsidRDefault="00F87C13" w:rsidP="008D308E">
            <w:pPr>
              <w:pStyle w:val="Akapitzlist"/>
              <w:numPr>
                <w:ilvl w:val="4"/>
                <w:numId w:val="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choroba stabilna</w:t>
            </w:r>
            <w:r w:rsidR="00661FF4">
              <w:rPr>
                <w:sz w:val="20"/>
                <w:szCs w:val="20"/>
              </w:rPr>
              <w:t xml:space="preserve"> (SD)</w:t>
            </w:r>
            <w:r>
              <w:rPr>
                <w:sz w:val="20"/>
                <w:szCs w:val="20"/>
              </w:rPr>
              <w:t>,</w:t>
            </w:r>
          </w:p>
          <w:p w14:paraId="2609BAFA" w14:textId="757D93D2" w:rsidR="008142E1" w:rsidRDefault="008142E1" w:rsidP="008D308E">
            <w:pPr>
              <w:pStyle w:val="Akapitzlist"/>
              <w:numPr>
                <w:ilvl w:val="4"/>
                <w:numId w:val="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 odpowiedzi (NR</w:t>
            </w:r>
            <w:r w:rsidR="00440FF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</w:t>
            </w:r>
          </w:p>
          <w:p w14:paraId="408A2F6B" w14:textId="79EFB251" w:rsidR="00F87C13" w:rsidRDefault="00661FF4" w:rsidP="008D308E">
            <w:pPr>
              <w:pStyle w:val="Akapitzlist"/>
              <w:numPr>
                <w:ilvl w:val="4"/>
                <w:numId w:val="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progresja choroby (PD),</w:t>
            </w:r>
          </w:p>
          <w:p w14:paraId="0309322F" w14:textId="77777777" w:rsidR="00440FF2" w:rsidRDefault="00F87C13" w:rsidP="008D308E">
            <w:pPr>
              <w:pStyle w:val="Akapitzlist"/>
              <w:numPr>
                <w:ilvl w:val="4"/>
                <w:numId w:val="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8B462E">
              <w:rPr>
                <w:sz w:val="20"/>
                <w:szCs w:val="20"/>
              </w:rPr>
              <w:t>przeżycie bez progresji choroby (PFS)</w:t>
            </w:r>
            <w:r w:rsidR="00440FF2">
              <w:rPr>
                <w:sz w:val="20"/>
                <w:szCs w:val="20"/>
              </w:rPr>
              <w:t>,</w:t>
            </w:r>
          </w:p>
          <w:p w14:paraId="1062CE95" w14:textId="4F6F2224" w:rsidR="00030376" w:rsidRPr="00F87C13" w:rsidRDefault="00440FF2" w:rsidP="008D308E">
            <w:pPr>
              <w:pStyle w:val="Akapitzlist"/>
              <w:numPr>
                <w:ilvl w:val="4"/>
                <w:numId w:val="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przeżycie całkowite (OS)</w:t>
            </w:r>
            <w:r w:rsidR="00661FF4">
              <w:rPr>
                <w:sz w:val="20"/>
                <w:szCs w:val="20"/>
              </w:rPr>
              <w:t>;</w:t>
            </w:r>
          </w:p>
          <w:p w14:paraId="19B72994" w14:textId="651DF0D4" w:rsidR="00E83F1B" w:rsidRDefault="00E83F1B" w:rsidP="008D308E">
            <w:pPr>
              <w:pStyle w:val="Akapitzlist"/>
              <w:numPr>
                <w:ilvl w:val="3"/>
                <w:numId w:val="6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AC7C23">
              <w:rPr>
                <w:sz w:val="20"/>
                <w:szCs w:val="20"/>
              </w:rPr>
              <w:t>przekazywanie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informacji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sprawozdawczo-rozliczeniowych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do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NFZ: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informacje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przekazuje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się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do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NFZ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formie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papierowej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lub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w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formie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elektronicznej,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zgodnie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z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wymaganiami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opublikowanymi</w:t>
            </w:r>
            <w:r w:rsidR="00C62CE7">
              <w:rPr>
                <w:sz w:val="20"/>
                <w:szCs w:val="20"/>
              </w:rPr>
              <w:t xml:space="preserve"> </w:t>
            </w:r>
            <w:r w:rsidRPr="00AC7C23">
              <w:rPr>
                <w:sz w:val="20"/>
                <w:szCs w:val="20"/>
              </w:rPr>
              <w:t>przez</w:t>
            </w:r>
            <w:r w:rsidR="00C62CE7">
              <w:rPr>
                <w:sz w:val="20"/>
                <w:szCs w:val="20"/>
              </w:rPr>
              <w:t xml:space="preserve"> </w:t>
            </w:r>
            <w:r w:rsidR="00E00090">
              <w:rPr>
                <w:sz w:val="20"/>
                <w:szCs w:val="20"/>
              </w:rPr>
              <w:t>NFZ</w:t>
            </w:r>
            <w:r w:rsidRPr="00AC7C23">
              <w:rPr>
                <w:sz w:val="20"/>
                <w:szCs w:val="20"/>
              </w:rPr>
              <w:t>.</w:t>
            </w:r>
          </w:p>
          <w:p w14:paraId="350AD566" w14:textId="1D7B2E97" w:rsidR="003C4635" w:rsidRPr="00AC7C23" w:rsidRDefault="003C4635" w:rsidP="003C4635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227"/>
              <w:contextualSpacing w:val="0"/>
              <w:jc w:val="both"/>
              <w:rPr>
                <w:sz w:val="20"/>
                <w:szCs w:val="20"/>
              </w:rPr>
            </w:pPr>
          </w:p>
        </w:tc>
      </w:tr>
    </w:tbl>
    <w:p w14:paraId="69306A2E" w14:textId="77777777" w:rsidR="00221D34" w:rsidRPr="00221D34" w:rsidRDefault="00221D34" w:rsidP="00D86B37">
      <w:pPr>
        <w:autoSpaceDE w:val="0"/>
        <w:autoSpaceDN w:val="0"/>
        <w:adjustRightInd w:val="0"/>
        <w:jc w:val="both"/>
        <w:rPr>
          <w:rFonts w:ascii="Courier New" w:hAnsi="Courier New"/>
        </w:rPr>
      </w:pPr>
    </w:p>
    <w:sectPr w:rsidR="00221D34" w:rsidRPr="00221D34" w:rsidSect="001D700D">
      <w:headerReference w:type="default" r:id="rId8"/>
      <w:footerReference w:type="default" r:id="rId9"/>
      <w:pgSz w:w="16838" w:h="11906" w:orient="landscape" w:code="9"/>
      <w:pgMar w:top="1588" w:right="720" w:bottom="1418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6D522" w14:textId="77777777" w:rsidR="005536A3" w:rsidRDefault="005536A3" w:rsidP="00146020">
      <w:r>
        <w:separator/>
      </w:r>
    </w:p>
  </w:endnote>
  <w:endnote w:type="continuationSeparator" w:id="0">
    <w:p w14:paraId="41CA5597" w14:textId="77777777" w:rsidR="005536A3" w:rsidRDefault="005536A3" w:rsidP="00146020">
      <w:r>
        <w:continuationSeparator/>
      </w:r>
    </w:p>
  </w:endnote>
  <w:endnote w:type="continuationNotice" w:id="1">
    <w:p w14:paraId="2DB9395D" w14:textId="77777777" w:rsidR="005536A3" w:rsidRDefault="005536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08954" w14:textId="77777777" w:rsidR="00CD72FE" w:rsidRDefault="00CD72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58939" w14:textId="77777777" w:rsidR="005536A3" w:rsidRDefault="005536A3" w:rsidP="00146020">
      <w:r>
        <w:separator/>
      </w:r>
    </w:p>
  </w:footnote>
  <w:footnote w:type="continuationSeparator" w:id="0">
    <w:p w14:paraId="16AE3113" w14:textId="77777777" w:rsidR="005536A3" w:rsidRDefault="005536A3" w:rsidP="00146020">
      <w:r>
        <w:continuationSeparator/>
      </w:r>
    </w:p>
  </w:footnote>
  <w:footnote w:type="continuationNotice" w:id="1">
    <w:p w14:paraId="36A00E3B" w14:textId="77777777" w:rsidR="005536A3" w:rsidRDefault="005536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7A0D" w14:textId="77777777" w:rsidR="00CD72FE" w:rsidRDefault="00CD72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A20"/>
    <w:multiLevelType w:val="multilevel"/>
    <w:tmpl w:val="BFCA2D6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" w15:restartNumberingAfterBreak="0">
    <w:nsid w:val="04C76C0D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" w15:restartNumberingAfterBreak="0">
    <w:nsid w:val="06505E35"/>
    <w:multiLevelType w:val="multilevel"/>
    <w:tmpl w:val="9FAAA88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" w15:restartNumberingAfterBreak="0">
    <w:nsid w:val="07AC0DE9"/>
    <w:multiLevelType w:val="multilevel"/>
    <w:tmpl w:val="7E1C721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" w15:restartNumberingAfterBreak="0">
    <w:nsid w:val="08001FF9"/>
    <w:multiLevelType w:val="multilevel"/>
    <w:tmpl w:val="FC1201E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5" w15:restartNumberingAfterBreak="0">
    <w:nsid w:val="09181DB5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6" w15:restartNumberingAfterBreak="0">
    <w:nsid w:val="0B7A098C"/>
    <w:multiLevelType w:val="multilevel"/>
    <w:tmpl w:val="86AA923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ascii="Times New Roman" w:eastAsia="Times New Roman" w:hAnsi="Times New Roman" w:cs="Times New Roman" w:hint="default"/>
        <w:b w:val="0"/>
        <w:bCs w:val="0"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7" w15:restartNumberingAfterBreak="0">
    <w:nsid w:val="0B894257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8" w15:restartNumberingAfterBreak="0">
    <w:nsid w:val="0C68343F"/>
    <w:multiLevelType w:val="multilevel"/>
    <w:tmpl w:val="CAACD04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9" w15:restartNumberingAfterBreak="0">
    <w:nsid w:val="0EDD6479"/>
    <w:multiLevelType w:val="multilevel"/>
    <w:tmpl w:val="BCFEE58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0" w15:restartNumberingAfterBreak="0">
    <w:nsid w:val="12F319C8"/>
    <w:multiLevelType w:val="hybridMultilevel"/>
    <w:tmpl w:val="D16A7304"/>
    <w:lvl w:ilvl="0" w:tplc="59FC6F0C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7662458">
      <w:start w:val="1"/>
      <w:numFmt w:val="decimal"/>
      <w:suff w:val="space"/>
      <w:lvlText w:val="%4."/>
      <w:lvlJc w:val="left"/>
      <w:pPr>
        <w:ind w:left="227" w:hanging="227"/>
      </w:pPr>
      <w:rPr>
        <w:rFonts w:hint="default"/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23DEF"/>
    <w:multiLevelType w:val="multilevel"/>
    <w:tmpl w:val="C574A8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2" w15:restartNumberingAfterBreak="0">
    <w:nsid w:val="16D775AD"/>
    <w:multiLevelType w:val="hybridMultilevel"/>
    <w:tmpl w:val="9ECC79D4"/>
    <w:lvl w:ilvl="0" w:tplc="37063E74">
      <w:start w:val="2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806AF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4" w15:restartNumberingAfterBreak="0">
    <w:nsid w:val="22501E15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5" w15:restartNumberingAfterBreak="0">
    <w:nsid w:val="24E35DEA"/>
    <w:multiLevelType w:val="hybridMultilevel"/>
    <w:tmpl w:val="DF2672D6"/>
    <w:lvl w:ilvl="0" w:tplc="38FA4246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47E1C"/>
    <w:multiLevelType w:val="hybridMultilevel"/>
    <w:tmpl w:val="D0724120"/>
    <w:lvl w:ilvl="0" w:tplc="37F880BA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B6DEE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8" w15:restartNumberingAfterBreak="0">
    <w:nsid w:val="26787F29"/>
    <w:multiLevelType w:val="multilevel"/>
    <w:tmpl w:val="33103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7220802"/>
    <w:multiLevelType w:val="multilevel"/>
    <w:tmpl w:val="0324EEE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9A25406"/>
    <w:multiLevelType w:val="multilevel"/>
    <w:tmpl w:val="BFCA2D6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1" w15:restartNumberingAfterBreak="0">
    <w:nsid w:val="2C963603"/>
    <w:multiLevelType w:val="multilevel"/>
    <w:tmpl w:val="BFCA2D6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2" w15:restartNumberingAfterBreak="0">
    <w:nsid w:val="2CE2233D"/>
    <w:multiLevelType w:val="multilevel"/>
    <w:tmpl w:val="BFCA2D6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3" w15:restartNumberingAfterBreak="0">
    <w:nsid w:val="2E8735E7"/>
    <w:multiLevelType w:val="multilevel"/>
    <w:tmpl w:val="610C65AE"/>
    <w:lvl w:ilvl="0">
      <w:start w:val="2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4" w15:restartNumberingAfterBreak="0">
    <w:nsid w:val="2EE37E97"/>
    <w:multiLevelType w:val="multilevel"/>
    <w:tmpl w:val="FF10D24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5" w15:restartNumberingAfterBreak="0">
    <w:nsid w:val="31B23E0D"/>
    <w:multiLevelType w:val="multilevel"/>
    <w:tmpl w:val="EE64FAA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6" w15:restartNumberingAfterBreak="0">
    <w:nsid w:val="337A0A55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7" w15:restartNumberingAfterBreak="0">
    <w:nsid w:val="35C44F63"/>
    <w:multiLevelType w:val="multilevel"/>
    <w:tmpl w:val="AAF2850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227" w:hanging="227"/>
      </w:pPr>
      <w:rPr>
        <w:rFonts w:ascii="Times New Roman" w:eastAsia="Times New Roman" w:hAnsi="Times New Roman" w:cs="Times New Roman" w:hint="default"/>
        <w:b w:val="0"/>
        <w:bCs w:val="0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8" w15:restartNumberingAfterBreak="0">
    <w:nsid w:val="371725DE"/>
    <w:multiLevelType w:val="multilevel"/>
    <w:tmpl w:val="A8F082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9" w15:restartNumberingAfterBreak="0">
    <w:nsid w:val="399127E8"/>
    <w:multiLevelType w:val="multilevel"/>
    <w:tmpl w:val="18328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0" w15:restartNumberingAfterBreak="0">
    <w:nsid w:val="3D31482A"/>
    <w:multiLevelType w:val="multilevel"/>
    <w:tmpl w:val="BF24387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1" w15:restartNumberingAfterBreak="0">
    <w:nsid w:val="458E115E"/>
    <w:multiLevelType w:val="multilevel"/>
    <w:tmpl w:val="2252F3DC"/>
    <w:lvl w:ilvl="0">
      <w:start w:val="2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2" w15:restartNumberingAfterBreak="0">
    <w:nsid w:val="477A5D16"/>
    <w:multiLevelType w:val="multilevel"/>
    <w:tmpl w:val="BFCA2D6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3" w15:restartNumberingAfterBreak="0">
    <w:nsid w:val="47C059A1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4" w15:restartNumberingAfterBreak="0">
    <w:nsid w:val="485B05F4"/>
    <w:multiLevelType w:val="multilevel"/>
    <w:tmpl w:val="9B4A04F4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49660718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6" w15:restartNumberingAfterBreak="0">
    <w:nsid w:val="4A1E2D97"/>
    <w:multiLevelType w:val="multilevel"/>
    <w:tmpl w:val="F574FDA0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4A9E40D8"/>
    <w:multiLevelType w:val="multilevel"/>
    <w:tmpl w:val="9FAAA88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  <w:iCs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8" w15:restartNumberingAfterBreak="0">
    <w:nsid w:val="4B664D19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9" w15:restartNumberingAfterBreak="0">
    <w:nsid w:val="4C604ACD"/>
    <w:multiLevelType w:val="multilevel"/>
    <w:tmpl w:val="5358B3D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0" w15:restartNumberingAfterBreak="0">
    <w:nsid w:val="4F0C383C"/>
    <w:multiLevelType w:val="multilevel"/>
    <w:tmpl w:val="EE64FAA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1" w15:restartNumberingAfterBreak="0">
    <w:nsid w:val="519575A8"/>
    <w:multiLevelType w:val="multilevel"/>
    <w:tmpl w:val="BFCA2D6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2" w15:restartNumberingAfterBreak="0">
    <w:nsid w:val="58840776"/>
    <w:multiLevelType w:val="multilevel"/>
    <w:tmpl w:val="E98A126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  <w:i w:val="0"/>
        <w:iCs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3" w15:restartNumberingAfterBreak="0">
    <w:nsid w:val="5AF00248"/>
    <w:multiLevelType w:val="multilevel"/>
    <w:tmpl w:val="3F0AEF7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2)"/>
      <w:lvlJc w:val="left"/>
      <w:pPr>
        <w:ind w:left="454" w:hanging="227"/>
      </w:pPr>
      <w:rPr>
        <w:rFonts w:ascii="Times New Roman" w:eastAsia="Times New Roman" w:hAnsi="Times New Roman" w:cs="Times New Roman" w:hint="default"/>
        <w:b w:val="0"/>
        <w:bCs w:val="0"/>
      </w:rPr>
    </w:lvl>
    <w:lvl w:ilvl="2">
      <w:start w:val="1"/>
      <w:numFmt w:val="decimal"/>
      <w:suff w:val="space"/>
      <w:lvlText w:val="%3)"/>
      <w:lvlJc w:val="left"/>
      <w:pPr>
        <w:ind w:left="227" w:hanging="227"/>
      </w:pPr>
      <w:rPr>
        <w:rFonts w:ascii="Times New Roman" w:eastAsia="Times New Roman" w:hAnsi="Times New Roman" w:cs="Times New Roman"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4" w15:restartNumberingAfterBreak="0">
    <w:nsid w:val="5C71367B"/>
    <w:multiLevelType w:val="multilevel"/>
    <w:tmpl w:val="0C3CA36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b w:val="0"/>
        <w:bCs w:val="0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</w:lvl>
    <w:lvl w:ilvl="6">
      <w:start w:val="1"/>
      <w:numFmt w:val="decimal"/>
      <w:lvlText w:val="%1.%2.%3.%4.%5.%6.%7."/>
      <w:lvlJc w:val="left"/>
      <w:pPr>
        <w:ind w:left="3446" w:hanging="1080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45" w15:restartNumberingAfterBreak="0">
    <w:nsid w:val="63B313AF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6" w15:restartNumberingAfterBreak="0">
    <w:nsid w:val="6665002A"/>
    <w:multiLevelType w:val="multilevel"/>
    <w:tmpl w:val="8EA83B0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7" w15:restartNumberingAfterBreak="0">
    <w:nsid w:val="67353830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8" w15:restartNumberingAfterBreak="0">
    <w:nsid w:val="6D440DE3"/>
    <w:multiLevelType w:val="multilevel"/>
    <w:tmpl w:val="1ADA62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9" w15:restartNumberingAfterBreak="0">
    <w:nsid w:val="6F7C49F8"/>
    <w:multiLevelType w:val="multilevel"/>
    <w:tmpl w:val="BCFEE58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50" w15:restartNumberingAfterBreak="0">
    <w:nsid w:val="7016564F"/>
    <w:multiLevelType w:val="multilevel"/>
    <w:tmpl w:val="B4386CE4"/>
    <w:lvl w:ilvl="0">
      <w:start w:val="2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ascii="Times New Roman" w:eastAsia="Times New Roman" w:hAnsi="Times New Roman" w:cs="Times New Roman" w:hint="default"/>
        <w:b w:val="0"/>
        <w:bCs w:val="0"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51" w15:restartNumberingAfterBreak="0">
    <w:nsid w:val="732B12C7"/>
    <w:multiLevelType w:val="multilevel"/>
    <w:tmpl w:val="F9B8C7A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52" w15:restartNumberingAfterBreak="0">
    <w:nsid w:val="75727AE6"/>
    <w:multiLevelType w:val="multilevel"/>
    <w:tmpl w:val="E424C146"/>
    <w:lvl w:ilvl="0">
      <w:start w:val="4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30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53" w15:restartNumberingAfterBreak="0">
    <w:nsid w:val="75F5159B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54" w15:restartNumberingAfterBreak="0">
    <w:nsid w:val="7BB10DEC"/>
    <w:multiLevelType w:val="multilevel"/>
    <w:tmpl w:val="BCFEE58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55" w15:restartNumberingAfterBreak="0">
    <w:nsid w:val="7E5E3B18"/>
    <w:multiLevelType w:val="multilevel"/>
    <w:tmpl w:val="539ABEC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56" w15:restartNumberingAfterBreak="0">
    <w:nsid w:val="7ED57955"/>
    <w:multiLevelType w:val="multilevel"/>
    <w:tmpl w:val="4A4CACA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30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57" w15:restartNumberingAfterBreak="0">
    <w:nsid w:val="7FFE1639"/>
    <w:multiLevelType w:val="multilevel"/>
    <w:tmpl w:val="F36615E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b w:val="0"/>
        <w:bCs/>
      </w:rPr>
    </w:lvl>
    <w:lvl w:ilvl="3">
      <w:start w:val="1"/>
      <w:numFmt w:val="decimal"/>
      <w:suff w:val="space"/>
      <w:lvlText w:val="%4)"/>
      <w:lvlJc w:val="left"/>
      <w:pPr>
        <w:ind w:left="680" w:hanging="226"/>
      </w:pPr>
      <w:rPr>
        <w:rFonts w:ascii="Times New Roman" w:eastAsia="Times New Roman" w:hAnsi="Times New Roman" w:cs="Times New Roman"/>
        <w:b w:val="0"/>
        <w:bCs w:val="0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</w:lvl>
    <w:lvl w:ilvl="6">
      <w:start w:val="1"/>
      <w:numFmt w:val="decimal"/>
      <w:lvlText w:val="%1.%2.%3.%4.%5.%6.%7."/>
      <w:lvlJc w:val="left"/>
      <w:pPr>
        <w:ind w:left="3446" w:hanging="1080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num w:numId="1" w16cid:durableId="1620450051">
    <w:abstractNumId w:val="36"/>
  </w:num>
  <w:num w:numId="2" w16cid:durableId="1116407800">
    <w:abstractNumId w:val="53"/>
  </w:num>
  <w:num w:numId="3" w16cid:durableId="1641835980">
    <w:abstractNumId w:val="54"/>
  </w:num>
  <w:num w:numId="4" w16cid:durableId="293602009">
    <w:abstractNumId w:val="46"/>
  </w:num>
  <w:num w:numId="5" w16cid:durableId="1678728884">
    <w:abstractNumId w:val="47"/>
  </w:num>
  <w:num w:numId="6" w16cid:durableId="1301108564">
    <w:abstractNumId w:val="55"/>
  </w:num>
  <w:num w:numId="7" w16cid:durableId="1645701655">
    <w:abstractNumId w:val="5"/>
  </w:num>
  <w:num w:numId="8" w16cid:durableId="363988631">
    <w:abstractNumId w:val="13"/>
  </w:num>
  <w:num w:numId="9" w16cid:durableId="739793605">
    <w:abstractNumId w:val="33"/>
  </w:num>
  <w:num w:numId="10" w16cid:durableId="800030587">
    <w:abstractNumId w:val="9"/>
  </w:num>
  <w:num w:numId="11" w16cid:durableId="1710254531">
    <w:abstractNumId w:val="49"/>
  </w:num>
  <w:num w:numId="12" w16cid:durableId="1088189751">
    <w:abstractNumId w:val="4"/>
  </w:num>
  <w:num w:numId="13" w16cid:durableId="643395072">
    <w:abstractNumId w:val="30"/>
  </w:num>
  <w:num w:numId="14" w16cid:durableId="924918752">
    <w:abstractNumId w:val="7"/>
  </w:num>
  <w:num w:numId="15" w16cid:durableId="1662587050">
    <w:abstractNumId w:val="48"/>
  </w:num>
  <w:num w:numId="16" w16cid:durableId="235752831">
    <w:abstractNumId w:val="1"/>
  </w:num>
  <w:num w:numId="17" w16cid:durableId="217480018">
    <w:abstractNumId w:val="8"/>
  </w:num>
  <w:num w:numId="18" w16cid:durableId="1964195041">
    <w:abstractNumId w:val="28"/>
  </w:num>
  <w:num w:numId="19" w16cid:durableId="778449233">
    <w:abstractNumId w:val="15"/>
  </w:num>
  <w:num w:numId="20" w16cid:durableId="1672024941">
    <w:abstractNumId w:val="3"/>
  </w:num>
  <w:num w:numId="21" w16cid:durableId="189613344">
    <w:abstractNumId w:val="18"/>
  </w:num>
  <w:num w:numId="22" w16cid:durableId="213112103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5180836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13839240">
    <w:abstractNumId w:val="42"/>
  </w:num>
  <w:num w:numId="25" w16cid:durableId="1932855429">
    <w:abstractNumId w:val="39"/>
  </w:num>
  <w:num w:numId="26" w16cid:durableId="5252311">
    <w:abstractNumId w:val="6"/>
  </w:num>
  <w:num w:numId="27" w16cid:durableId="150877880">
    <w:abstractNumId w:val="0"/>
  </w:num>
  <w:num w:numId="28" w16cid:durableId="1759280913">
    <w:abstractNumId w:val="32"/>
  </w:num>
  <w:num w:numId="29" w16cid:durableId="213473410">
    <w:abstractNumId w:val="22"/>
  </w:num>
  <w:num w:numId="30" w16cid:durableId="840581460">
    <w:abstractNumId w:val="20"/>
  </w:num>
  <w:num w:numId="31" w16cid:durableId="44261889">
    <w:abstractNumId w:val="27"/>
  </w:num>
  <w:num w:numId="32" w16cid:durableId="217860795">
    <w:abstractNumId w:val="14"/>
  </w:num>
  <w:num w:numId="33" w16cid:durableId="996881170">
    <w:abstractNumId w:val="23"/>
  </w:num>
  <w:num w:numId="34" w16cid:durableId="2038240208">
    <w:abstractNumId w:val="40"/>
  </w:num>
  <w:num w:numId="35" w16cid:durableId="1155148903">
    <w:abstractNumId w:val="25"/>
  </w:num>
  <w:num w:numId="36" w16cid:durableId="694229029">
    <w:abstractNumId w:val="56"/>
  </w:num>
  <w:num w:numId="37" w16cid:durableId="64843979">
    <w:abstractNumId w:val="43"/>
  </w:num>
  <w:num w:numId="38" w16cid:durableId="1920210809">
    <w:abstractNumId w:val="11"/>
  </w:num>
  <w:num w:numId="39" w16cid:durableId="911431454">
    <w:abstractNumId w:val="52"/>
  </w:num>
  <w:num w:numId="40" w16cid:durableId="1433668433">
    <w:abstractNumId w:val="41"/>
  </w:num>
  <w:num w:numId="41" w16cid:durableId="1723554916">
    <w:abstractNumId w:val="37"/>
  </w:num>
  <w:num w:numId="42" w16cid:durableId="1075663289">
    <w:abstractNumId w:val="2"/>
  </w:num>
  <w:num w:numId="43" w16cid:durableId="2048335312">
    <w:abstractNumId w:val="31"/>
  </w:num>
  <w:num w:numId="44" w16cid:durableId="2010867686">
    <w:abstractNumId w:val="34"/>
  </w:num>
  <w:num w:numId="45" w16cid:durableId="614094901">
    <w:abstractNumId w:val="57"/>
  </w:num>
  <w:num w:numId="46" w16cid:durableId="746154483">
    <w:abstractNumId w:val="10"/>
  </w:num>
  <w:num w:numId="47" w16cid:durableId="1836989199">
    <w:abstractNumId w:val="44"/>
  </w:num>
  <w:num w:numId="48" w16cid:durableId="1666935383">
    <w:abstractNumId w:val="21"/>
  </w:num>
  <w:num w:numId="49" w16cid:durableId="1198733766">
    <w:abstractNumId w:val="12"/>
  </w:num>
  <w:num w:numId="50" w16cid:durableId="289631343">
    <w:abstractNumId w:val="19"/>
  </w:num>
  <w:num w:numId="51" w16cid:durableId="994837295">
    <w:abstractNumId w:val="16"/>
  </w:num>
  <w:num w:numId="52" w16cid:durableId="1667590836">
    <w:abstractNumId w:val="50"/>
  </w:num>
  <w:num w:numId="53" w16cid:durableId="1009715544">
    <w:abstractNumId w:val="24"/>
  </w:num>
  <w:num w:numId="54" w16cid:durableId="752354278">
    <w:abstractNumId w:val="51"/>
  </w:num>
  <w:num w:numId="55" w16cid:durableId="920987406">
    <w:abstractNumId w:val="29"/>
  </w:num>
  <w:num w:numId="56" w16cid:durableId="1690257440">
    <w:abstractNumId w:val="26"/>
  </w:num>
  <w:num w:numId="57" w16cid:durableId="1646202939">
    <w:abstractNumId w:val="45"/>
  </w:num>
  <w:num w:numId="58" w16cid:durableId="1282999634">
    <w:abstractNumId w:val="35"/>
  </w:num>
  <w:num w:numId="59" w16cid:durableId="1828864372">
    <w:abstractNumId w:val="38"/>
  </w:num>
  <w:num w:numId="60" w16cid:durableId="1285042930">
    <w:abstractNumId w:val="1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C43"/>
    <w:rsid w:val="000008A6"/>
    <w:rsid w:val="00001AF1"/>
    <w:rsid w:val="00003865"/>
    <w:rsid w:val="000038D2"/>
    <w:rsid w:val="00011D31"/>
    <w:rsid w:val="0001233A"/>
    <w:rsid w:val="00013022"/>
    <w:rsid w:val="000132B4"/>
    <w:rsid w:val="00021178"/>
    <w:rsid w:val="000219CE"/>
    <w:rsid w:val="000221CA"/>
    <w:rsid w:val="00022FF1"/>
    <w:rsid w:val="00025502"/>
    <w:rsid w:val="00030376"/>
    <w:rsid w:val="00032643"/>
    <w:rsid w:val="00037337"/>
    <w:rsid w:val="00037F25"/>
    <w:rsid w:val="00054506"/>
    <w:rsid w:val="00055C9C"/>
    <w:rsid w:val="00061D11"/>
    <w:rsid w:val="000634DB"/>
    <w:rsid w:val="00067372"/>
    <w:rsid w:val="000733DB"/>
    <w:rsid w:val="00074370"/>
    <w:rsid w:val="00074E54"/>
    <w:rsid w:val="00084AF5"/>
    <w:rsid w:val="00087A0A"/>
    <w:rsid w:val="000A430D"/>
    <w:rsid w:val="000A4D83"/>
    <w:rsid w:val="000B0404"/>
    <w:rsid w:val="000B1B2F"/>
    <w:rsid w:val="000B59FE"/>
    <w:rsid w:val="000B7019"/>
    <w:rsid w:val="000C569D"/>
    <w:rsid w:val="000C5BCE"/>
    <w:rsid w:val="000C68DF"/>
    <w:rsid w:val="000D03E5"/>
    <w:rsid w:val="000D5B02"/>
    <w:rsid w:val="000D5E6F"/>
    <w:rsid w:val="000E4304"/>
    <w:rsid w:val="000F1683"/>
    <w:rsid w:val="000F18A1"/>
    <w:rsid w:val="000F4B79"/>
    <w:rsid w:val="000F6C82"/>
    <w:rsid w:val="00100229"/>
    <w:rsid w:val="00104BE3"/>
    <w:rsid w:val="00107B9A"/>
    <w:rsid w:val="00120B9F"/>
    <w:rsid w:val="001210F0"/>
    <w:rsid w:val="00130E7B"/>
    <w:rsid w:val="001354EB"/>
    <w:rsid w:val="00141414"/>
    <w:rsid w:val="00144C47"/>
    <w:rsid w:val="00146020"/>
    <w:rsid w:val="00146C35"/>
    <w:rsid w:val="001476CF"/>
    <w:rsid w:val="001507C0"/>
    <w:rsid w:val="00153CEE"/>
    <w:rsid w:val="00175752"/>
    <w:rsid w:val="00176CDE"/>
    <w:rsid w:val="001825E2"/>
    <w:rsid w:val="00187D6D"/>
    <w:rsid w:val="00190DDA"/>
    <w:rsid w:val="00191E0E"/>
    <w:rsid w:val="00192FF0"/>
    <w:rsid w:val="0019557E"/>
    <w:rsid w:val="001A4D22"/>
    <w:rsid w:val="001A7808"/>
    <w:rsid w:val="001B012A"/>
    <w:rsid w:val="001B38F4"/>
    <w:rsid w:val="001B3EEC"/>
    <w:rsid w:val="001C1D59"/>
    <w:rsid w:val="001C78AD"/>
    <w:rsid w:val="001D3B32"/>
    <w:rsid w:val="001D55A0"/>
    <w:rsid w:val="001D700D"/>
    <w:rsid w:val="001E0B56"/>
    <w:rsid w:val="001E24F4"/>
    <w:rsid w:val="001E3A52"/>
    <w:rsid w:val="001F018B"/>
    <w:rsid w:val="001F24E2"/>
    <w:rsid w:val="001F515D"/>
    <w:rsid w:val="00204A99"/>
    <w:rsid w:val="002057F7"/>
    <w:rsid w:val="00206EB1"/>
    <w:rsid w:val="00207FB9"/>
    <w:rsid w:val="00213B76"/>
    <w:rsid w:val="00221D34"/>
    <w:rsid w:val="00223496"/>
    <w:rsid w:val="00237DE4"/>
    <w:rsid w:val="00241DC6"/>
    <w:rsid w:val="0024287E"/>
    <w:rsid w:val="00242BD7"/>
    <w:rsid w:val="00251697"/>
    <w:rsid w:val="0025603B"/>
    <w:rsid w:val="00256B69"/>
    <w:rsid w:val="00266B4D"/>
    <w:rsid w:val="0027170D"/>
    <w:rsid w:val="00271ECB"/>
    <w:rsid w:val="002728E6"/>
    <w:rsid w:val="00273218"/>
    <w:rsid w:val="00276AA3"/>
    <w:rsid w:val="002779AA"/>
    <w:rsid w:val="00280940"/>
    <w:rsid w:val="00281489"/>
    <w:rsid w:val="00295881"/>
    <w:rsid w:val="002A5BCA"/>
    <w:rsid w:val="002B1083"/>
    <w:rsid w:val="002B4606"/>
    <w:rsid w:val="002D26B9"/>
    <w:rsid w:val="002D6857"/>
    <w:rsid w:val="002E2BD8"/>
    <w:rsid w:val="002E64FA"/>
    <w:rsid w:val="002F0355"/>
    <w:rsid w:val="002F2F1C"/>
    <w:rsid w:val="002F38A4"/>
    <w:rsid w:val="00300977"/>
    <w:rsid w:val="00306001"/>
    <w:rsid w:val="003152B4"/>
    <w:rsid w:val="00315E32"/>
    <w:rsid w:val="00323F01"/>
    <w:rsid w:val="00324BB9"/>
    <w:rsid w:val="003271E9"/>
    <w:rsid w:val="00334BFA"/>
    <w:rsid w:val="003363A8"/>
    <w:rsid w:val="00343528"/>
    <w:rsid w:val="0034748D"/>
    <w:rsid w:val="003474F9"/>
    <w:rsid w:val="00351CD9"/>
    <w:rsid w:val="003628EC"/>
    <w:rsid w:val="00362F60"/>
    <w:rsid w:val="00367F35"/>
    <w:rsid w:val="003716DC"/>
    <w:rsid w:val="0037436B"/>
    <w:rsid w:val="003777D8"/>
    <w:rsid w:val="00377ADC"/>
    <w:rsid w:val="0038001F"/>
    <w:rsid w:val="003822F0"/>
    <w:rsid w:val="003863F4"/>
    <w:rsid w:val="00386A7D"/>
    <w:rsid w:val="003A0A56"/>
    <w:rsid w:val="003A5746"/>
    <w:rsid w:val="003C12F5"/>
    <w:rsid w:val="003C3832"/>
    <w:rsid w:val="003C4635"/>
    <w:rsid w:val="003D5503"/>
    <w:rsid w:val="003E5E87"/>
    <w:rsid w:val="003F2DE2"/>
    <w:rsid w:val="003F464B"/>
    <w:rsid w:val="003F4A58"/>
    <w:rsid w:val="0040390F"/>
    <w:rsid w:val="00404D18"/>
    <w:rsid w:val="00407994"/>
    <w:rsid w:val="004111CC"/>
    <w:rsid w:val="0041155E"/>
    <w:rsid w:val="0042245F"/>
    <w:rsid w:val="004245D2"/>
    <w:rsid w:val="00426EA3"/>
    <w:rsid w:val="004300F6"/>
    <w:rsid w:val="004311BB"/>
    <w:rsid w:val="004325E3"/>
    <w:rsid w:val="00440FF2"/>
    <w:rsid w:val="004528D6"/>
    <w:rsid w:val="00455C10"/>
    <w:rsid w:val="00456293"/>
    <w:rsid w:val="00457B75"/>
    <w:rsid w:val="0046136A"/>
    <w:rsid w:val="00461EF7"/>
    <w:rsid w:val="00465A5C"/>
    <w:rsid w:val="00467A93"/>
    <w:rsid w:val="00472439"/>
    <w:rsid w:val="004727C1"/>
    <w:rsid w:val="00472B65"/>
    <w:rsid w:val="00477B4C"/>
    <w:rsid w:val="00484513"/>
    <w:rsid w:val="00493A65"/>
    <w:rsid w:val="00497A25"/>
    <w:rsid w:val="004A58E5"/>
    <w:rsid w:val="004A67A5"/>
    <w:rsid w:val="004B0713"/>
    <w:rsid w:val="004B47EF"/>
    <w:rsid w:val="004C21C0"/>
    <w:rsid w:val="004C2EC4"/>
    <w:rsid w:val="004C6724"/>
    <w:rsid w:val="004D067E"/>
    <w:rsid w:val="004D219C"/>
    <w:rsid w:val="004D4744"/>
    <w:rsid w:val="004D6588"/>
    <w:rsid w:val="004D7016"/>
    <w:rsid w:val="004E4316"/>
    <w:rsid w:val="004F67EB"/>
    <w:rsid w:val="00503AF7"/>
    <w:rsid w:val="00504679"/>
    <w:rsid w:val="00505277"/>
    <w:rsid w:val="00507469"/>
    <w:rsid w:val="00511692"/>
    <w:rsid w:val="00512EB7"/>
    <w:rsid w:val="00517D4E"/>
    <w:rsid w:val="00521743"/>
    <w:rsid w:val="00523C92"/>
    <w:rsid w:val="005339A3"/>
    <w:rsid w:val="005363D4"/>
    <w:rsid w:val="00537330"/>
    <w:rsid w:val="0054414A"/>
    <w:rsid w:val="00544298"/>
    <w:rsid w:val="00544E57"/>
    <w:rsid w:val="00544F36"/>
    <w:rsid w:val="00547315"/>
    <w:rsid w:val="00547A12"/>
    <w:rsid w:val="00551F82"/>
    <w:rsid w:val="00552F3D"/>
    <w:rsid w:val="005536A3"/>
    <w:rsid w:val="00553E87"/>
    <w:rsid w:val="00561A5F"/>
    <w:rsid w:val="00570956"/>
    <w:rsid w:val="00571044"/>
    <w:rsid w:val="00575994"/>
    <w:rsid w:val="00584B9B"/>
    <w:rsid w:val="00593C9F"/>
    <w:rsid w:val="005950E3"/>
    <w:rsid w:val="00597CFD"/>
    <w:rsid w:val="005A2AA9"/>
    <w:rsid w:val="005A2C42"/>
    <w:rsid w:val="005A3741"/>
    <w:rsid w:val="005B1C83"/>
    <w:rsid w:val="005B1D54"/>
    <w:rsid w:val="005B4CCE"/>
    <w:rsid w:val="005B6689"/>
    <w:rsid w:val="005D6F5A"/>
    <w:rsid w:val="005E1940"/>
    <w:rsid w:val="005E273F"/>
    <w:rsid w:val="005E5666"/>
    <w:rsid w:val="005E64CE"/>
    <w:rsid w:val="005E75A6"/>
    <w:rsid w:val="005F05B8"/>
    <w:rsid w:val="005F06D2"/>
    <w:rsid w:val="005F3529"/>
    <w:rsid w:val="005F3F70"/>
    <w:rsid w:val="006039AE"/>
    <w:rsid w:val="006075F6"/>
    <w:rsid w:val="006125EF"/>
    <w:rsid w:val="0061328D"/>
    <w:rsid w:val="00614DB4"/>
    <w:rsid w:val="006176C4"/>
    <w:rsid w:val="006213AE"/>
    <w:rsid w:val="00624D99"/>
    <w:rsid w:val="00630982"/>
    <w:rsid w:val="00637575"/>
    <w:rsid w:val="0063778D"/>
    <w:rsid w:val="0064783C"/>
    <w:rsid w:val="0064785E"/>
    <w:rsid w:val="00661E47"/>
    <w:rsid w:val="00661FF4"/>
    <w:rsid w:val="006634BC"/>
    <w:rsid w:val="00664082"/>
    <w:rsid w:val="006643CA"/>
    <w:rsid w:val="00666CDB"/>
    <w:rsid w:val="0067197D"/>
    <w:rsid w:val="00674F91"/>
    <w:rsid w:val="00677292"/>
    <w:rsid w:val="0068463A"/>
    <w:rsid w:val="00695991"/>
    <w:rsid w:val="006974BF"/>
    <w:rsid w:val="006A028A"/>
    <w:rsid w:val="006B2994"/>
    <w:rsid w:val="006C2712"/>
    <w:rsid w:val="006C78E8"/>
    <w:rsid w:val="006D1CB5"/>
    <w:rsid w:val="006D250F"/>
    <w:rsid w:val="006D5478"/>
    <w:rsid w:val="006D6CAE"/>
    <w:rsid w:val="006D7CF6"/>
    <w:rsid w:val="006E1117"/>
    <w:rsid w:val="006E176B"/>
    <w:rsid w:val="006E226B"/>
    <w:rsid w:val="006E4B9D"/>
    <w:rsid w:val="006E6740"/>
    <w:rsid w:val="006F42CA"/>
    <w:rsid w:val="006F42E7"/>
    <w:rsid w:val="006F4502"/>
    <w:rsid w:val="006F4DE0"/>
    <w:rsid w:val="007053FB"/>
    <w:rsid w:val="00706510"/>
    <w:rsid w:val="00706AC5"/>
    <w:rsid w:val="007166A3"/>
    <w:rsid w:val="00721DC4"/>
    <w:rsid w:val="00741CC3"/>
    <w:rsid w:val="00743C43"/>
    <w:rsid w:val="00747378"/>
    <w:rsid w:val="00747B57"/>
    <w:rsid w:val="00754F63"/>
    <w:rsid w:val="00755D68"/>
    <w:rsid w:val="007573A6"/>
    <w:rsid w:val="00757DE0"/>
    <w:rsid w:val="007639D7"/>
    <w:rsid w:val="007653B5"/>
    <w:rsid w:val="00772D6B"/>
    <w:rsid w:val="00773896"/>
    <w:rsid w:val="0078029F"/>
    <w:rsid w:val="00791DD0"/>
    <w:rsid w:val="00795158"/>
    <w:rsid w:val="007A452A"/>
    <w:rsid w:val="007A617F"/>
    <w:rsid w:val="007B017E"/>
    <w:rsid w:val="007B34F4"/>
    <w:rsid w:val="007B48DC"/>
    <w:rsid w:val="007C1400"/>
    <w:rsid w:val="007C298F"/>
    <w:rsid w:val="007C3C68"/>
    <w:rsid w:val="007C46D3"/>
    <w:rsid w:val="007D188D"/>
    <w:rsid w:val="007D191B"/>
    <w:rsid w:val="007D7FF5"/>
    <w:rsid w:val="007E0BA9"/>
    <w:rsid w:val="007E3F93"/>
    <w:rsid w:val="007E443F"/>
    <w:rsid w:val="007E48B2"/>
    <w:rsid w:val="007E6AB3"/>
    <w:rsid w:val="007E6DE4"/>
    <w:rsid w:val="007E734B"/>
    <w:rsid w:val="007E7594"/>
    <w:rsid w:val="007F0D73"/>
    <w:rsid w:val="007F2E54"/>
    <w:rsid w:val="007F3B64"/>
    <w:rsid w:val="007F5F31"/>
    <w:rsid w:val="00804F3F"/>
    <w:rsid w:val="008115E0"/>
    <w:rsid w:val="008128CA"/>
    <w:rsid w:val="00813985"/>
    <w:rsid w:val="008142E1"/>
    <w:rsid w:val="0081686E"/>
    <w:rsid w:val="00823D90"/>
    <w:rsid w:val="00823E1D"/>
    <w:rsid w:val="00836BA6"/>
    <w:rsid w:val="00837A28"/>
    <w:rsid w:val="00842954"/>
    <w:rsid w:val="008456E7"/>
    <w:rsid w:val="008640F0"/>
    <w:rsid w:val="00867073"/>
    <w:rsid w:val="00885302"/>
    <w:rsid w:val="00887A2A"/>
    <w:rsid w:val="00887E18"/>
    <w:rsid w:val="00897815"/>
    <w:rsid w:val="008B544B"/>
    <w:rsid w:val="008B546F"/>
    <w:rsid w:val="008B5A52"/>
    <w:rsid w:val="008C199B"/>
    <w:rsid w:val="008C5F18"/>
    <w:rsid w:val="008D0C52"/>
    <w:rsid w:val="008D308E"/>
    <w:rsid w:val="008D3D56"/>
    <w:rsid w:val="008D73FF"/>
    <w:rsid w:val="008E53D3"/>
    <w:rsid w:val="008E6D43"/>
    <w:rsid w:val="008F6C6C"/>
    <w:rsid w:val="009003A4"/>
    <w:rsid w:val="00911F93"/>
    <w:rsid w:val="00912748"/>
    <w:rsid w:val="00915D3B"/>
    <w:rsid w:val="00921307"/>
    <w:rsid w:val="009324D8"/>
    <w:rsid w:val="00932909"/>
    <w:rsid w:val="00934E8E"/>
    <w:rsid w:val="00935C0D"/>
    <w:rsid w:val="00936244"/>
    <w:rsid w:val="00937CC5"/>
    <w:rsid w:val="0094143E"/>
    <w:rsid w:val="0095162F"/>
    <w:rsid w:val="009530A8"/>
    <w:rsid w:val="009556D7"/>
    <w:rsid w:val="00955D9E"/>
    <w:rsid w:val="0097669F"/>
    <w:rsid w:val="00983352"/>
    <w:rsid w:val="009869C1"/>
    <w:rsid w:val="009933E8"/>
    <w:rsid w:val="00994972"/>
    <w:rsid w:val="00995D1C"/>
    <w:rsid w:val="00997BEE"/>
    <w:rsid w:val="009A0E79"/>
    <w:rsid w:val="009B6D0E"/>
    <w:rsid w:val="009C23BF"/>
    <w:rsid w:val="009C7AF2"/>
    <w:rsid w:val="009D5327"/>
    <w:rsid w:val="009E085F"/>
    <w:rsid w:val="009E5402"/>
    <w:rsid w:val="009E56CF"/>
    <w:rsid w:val="009E62E2"/>
    <w:rsid w:val="009F21DB"/>
    <w:rsid w:val="009F3137"/>
    <w:rsid w:val="00A02571"/>
    <w:rsid w:val="00A02EE5"/>
    <w:rsid w:val="00A054A0"/>
    <w:rsid w:val="00A1042F"/>
    <w:rsid w:val="00A11CC5"/>
    <w:rsid w:val="00A123AD"/>
    <w:rsid w:val="00A126B0"/>
    <w:rsid w:val="00A23EFD"/>
    <w:rsid w:val="00A23F3F"/>
    <w:rsid w:val="00A27BEB"/>
    <w:rsid w:val="00A31CFB"/>
    <w:rsid w:val="00A32C23"/>
    <w:rsid w:val="00A337EE"/>
    <w:rsid w:val="00A35AFB"/>
    <w:rsid w:val="00A433CE"/>
    <w:rsid w:val="00A50A97"/>
    <w:rsid w:val="00A50AD1"/>
    <w:rsid w:val="00A53C48"/>
    <w:rsid w:val="00A56AC9"/>
    <w:rsid w:val="00A61643"/>
    <w:rsid w:val="00A638DF"/>
    <w:rsid w:val="00A64977"/>
    <w:rsid w:val="00A655C0"/>
    <w:rsid w:val="00A667EF"/>
    <w:rsid w:val="00A761B5"/>
    <w:rsid w:val="00A77CF6"/>
    <w:rsid w:val="00A8749D"/>
    <w:rsid w:val="00A87E02"/>
    <w:rsid w:val="00A92CFA"/>
    <w:rsid w:val="00A97B8C"/>
    <w:rsid w:val="00AA0AA2"/>
    <w:rsid w:val="00AA2B70"/>
    <w:rsid w:val="00AA3D4B"/>
    <w:rsid w:val="00AC0BF4"/>
    <w:rsid w:val="00AC597A"/>
    <w:rsid w:val="00AC7C23"/>
    <w:rsid w:val="00AD047F"/>
    <w:rsid w:val="00AD0953"/>
    <w:rsid w:val="00AD2ABB"/>
    <w:rsid w:val="00AD37DB"/>
    <w:rsid w:val="00AD3ECB"/>
    <w:rsid w:val="00AD689F"/>
    <w:rsid w:val="00AE1C11"/>
    <w:rsid w:val="00AE39F6"/>
    <w:rsid w:val="00AE5CC8"/>
    <w:rsid w:val="00AE5EF0"/>
    <w:rsid w:val="00AF3019"/>
    <w:rsid w:val="00B0142A"/>
    <w:rsid w:val="00B11605"/>
    <w:rsid w:val="00B169DF"/>
    <w:rsid w:val="00B20EEA"/>
    <w:rsid w:val="00B21314"/>
    <w:rsid w:val="00B34B02"/>
    <w:rsid w:val="00B45D1D"/>
    <w:rsid w:val="00B46665"/>
    <w:rsid w:val="00B46F0F"/>
    <w:rsid w:val="00B47BB7"/>
    <w:rsid w:val="00B5059B"/>
    <w:rsid w:val="00B513AB"/>
    <w:rsid w:val="00B51F49"/>
    <w:rsid w:val="00B62A17"/>
    <w:rsid w:val="00B71888"/>
    <w:rsid w:val="00B7438E"/>
    <w:rsid w:val="00B7778F"/>
    <w:rsid w:val="00B81653"/>
    <w:rsid w:val="00B8449A"/>
    <w:rsid w:val="00B8673B"/>
    <w:rsid w:val="00BA067E"/>
    <w:rsid w:val="00BA7502"/>
    <w:rsid w:val="00BB32DA"/>
    <w:rsid w:val="00BB4A19"/>
    <w:rsid w:val="00BB4A71"/>
    <w:rsid w:val="00BB6CD8"/>
    <w:rsid w:val="00BC2387"/>
    <w:rsid w:val="00BC7CD7"/>
    <w:rsid w:val="00BD63A5"/>
    <w:rsid w:val="00BD7C38"/>
    <w:rsid w:val="00BE081A"/>
    <w:rsid w:val="00BE0B72"/>
    <w:rsid w:val="00BE7666"/>
    <w:rsid w:val="00BF0462"/>
    <w:rsid w:val="00BF2D23"/>
    <w:rsid w:val="00BF4A51"/>
    <w:rsid w:val="00BF67BE"/>
    <w:rsid w:val="00C03E9A"/>
    <w:rsid w:val="00C0698C"/>
    <w:rsid w:val="00C11FF6"/>
    <w:rsid w:val="00C12BC0"/>
    <w:rsid w:val="00C141E2"/>
    <w:rsid w:val="00C15275"/>
    <w:rsid w:val="00C179A5"/>
    <w:rsid w:val="00C22B5C"/>
    <w:rsid w:val="00C25EB2"/>
    <w:rsid w:val="00C2602F"/>
    <w:rsid w:val="00C27600"/>
    <w:rsid w:val="00C31441"/>
    <w:rsid w:val="00C3390F"/>
    <w:rsid w:val="00C401E0"/>
    <w:rsid w:val="00C41E39"/>
    <w:rsid w:val="00C45571"/>
    <w:rsid w:val="00C507A2"/>
    <w:rsid w:val="00C52E69"/>
    <w:rsid w:val="00C60965"/>
    <w:rsid w:val="00C60A46"/>
    <w:rsid w:val="00C62CE7"/>
    <w:rsid w:val="00C6379A"/>
    <w:rsid w:val="00C6387E"/>
    <w:rsid w:val="00C63C5C"/>
    <w:rsid w:val="00C641D8"/>
    <w:rsid w:val="00C651C5"/>
    <w:rsid w:val="00C701C2"/>
    <w:rsid w:val="00C72EDE"/>
    <w:rsid w:val="00C81726"/>
    <w:rsid w:val="00C82606"/>
    <w:rsid w:val="00C90DC0"/>
    <w:rsid w:val="00CA01F2"/>
    <w:rsid w:val="00CA274B"/>
    <w:rsid w:val="00CA4436"/>
    <w:rsid w:val="00CA491B"/>
    <w:rsid w:val="00CA74D6"/>
    <w:rsid w:val="00CB21EB"/>
    <w:rsid w:val="00CB2BB1"/>
    <w:rsid w:val="00CC73BC"/>
    <w:rsid w:val="00CC7B69"/>
    <w:rsid w:val="00CD041E"/>
    <w:rsid w:val="00CD4207"/>
    <w:rsid w:val="00CD4C1D"/>
    <w:rsid w:val="00CD72FE"/>
    <w:rsid w:val="00CE09CE"/>
    <w:rsid w:val="00CE3386"/>
    <w:rsid w:val="00CF0E84"/>
    <w:rsid w:val="00CF3DED"/>
    <w:rsid w:val="00CF4389"/>
    <w:rsid w:val="00CF46AF"/>
    <w:rsid w:val="00D014DF"/>
    <w:rsid w:val="00D01D2A"/>
    <w:rsid w:val="00D04EAA"/>
    <w:rsid w:val="00D07E59"/>
    <w:rsid w:val="00D101EF"/>
    <w:rsid w:val="00D10500"/>
    <w:rsid w:val="00D1169C"/>
    <w:rsid w:val="00D13BF9"/>
    <w:rsid w:val="00D140F5"/>
    <w:rsid w:val="00D1414F"/>
    <w:rsid w:val="00D142C4"/>
    <w:rsid w:val="00D17660"/>
    <w:rsid w:val="00D20316"/>
    <w:rsid w:val="00D2146C"/>
    <w:rsid w:val="00D22260"/>
    <w:rsid w:val="00D24D72"/>
    <w:rsid w:val="00D26207"/>
    <w:rsid w:val="00D3289F"/>
    <w:rsid w:val="00D32FF8"/>
    <w:rsid w:val="00D3533B"/>
    <w:rsid w:val="00D43501"/>
    <w:rsid w:val="00D5696F"/>
    <w:rsid w:val="00D578D5"/>
    <w:rsid w:val="00D664A3"/>
    <w:rsid w:val="00D86B37"/>
    <w:rsid w:val="00D9080E"/>
    <w:rsid w:val="00D918A7"/>
    <w:rsid w:val="00D929CC"/>
    <w:rsid w:val="00DA22AD"/>
    <w:rsid w:val="00DA6460"/>
    <w:rsid w:val="00DA6630"/>
    <w:rsid w:val="00DB24A4"/>
    <w:rsid w:val="00DB6DA1"/>
    <w:rsid w:val="00DC0932"/>
    <w:rsid w:val="00DC158B"/>
    <w:rsid w:val="00DC48A1"/>
    <w:rsid w:val="00DC6E9A"/>
    <w:rsid w:val="00DD4116"/>
    <w:rsid w:val="00DD688D"/>
    <w:rsid w:val="00DD78A8"/>
    <w:rsid w:val="00DE3AE1"/>
    <w:rsid w:val="00DE43DE"/>
    <w:rsid w:val="00DE7030"/>
    <w:rsid w:val="00DF1567"/>
    <w:rsid w:val="00DF267D"/>
    <w:rsid w:val="00E00090"/>
    <w:rsid w:val="00E02C9C"/>
    <w:rsid w:val="00E03A70"/>
    <w:rsid w:val="00E04D34"/>
    <w:rsid w:val="00E05391"/>
    <w:rsid w:val="00E21537"/>
    <w:rsid w:val="00E3022C"/>
    <w:rsid w:val="00E306AA"/>
    <w:rsid w:val="00E31236"/>
    <w:rsid w:val="00E34172"/>
    <w:rsid w:val="00E351CE"/>
    <w:rsid w:val="00E449D3"/>
    <w:rsid w:val="00E65155"/>
    <w:rsid w:val="00E65422"/>
    <w:rsid w:val="00E65EA8"/>
    <w:rsid w:val="00E83F1B"/>
    <w:rsid w:val="00E844D1"/>
    <w:rsid w:val="00E8525B"/>
    <w:rsid w:val="00E85B63"/>
    <w:rsid w:val="00E96FE6"/>
    <w:rsid w:val="00EA086B"/>
    <w:rsid w:val="00EA2E80"/>
    <w:rsid w:val="00EA7EA6"/>
    <w:rsid w:val="00EB0501"/>
    <w:rsid w:val="00EB40C3"/>
    <w:rsid w:val="00EB424E"/>
    <w:rsid w:val="00EB5DFC"/>
    <w:rsid w:val="00EB65AF"/>
    <w:rsid w:val="00EC5BE6"/>
    <w:rsid w:val="00ED2BF8"/>
    <w:rsid w:val="00ED44C2"/>
    <w:rsid w:val="00EE2717"/>
    <w:rsid w:val="00EF1D90"/>
    <w:rsid w:val="00EF49F0"/>
    <w:rsid w:val="00F02EC2"/>
    <w:rsid w:val="00F06412"/>
    <w:rsid w:val="00F13D2C"/>
    <w:rsid w:val="00F21C02"/>
    <w:rsid w:val="00F328D6"/>
    <w:rsid w:val="00F33D04"/>
    <w:rsid w:val="00F35DF4"/>
    <w:rsid w:val="00F417EE"/>
    <w:rsid w:val="00F45B49"/>
    <w:rsid w:val="00F6134E"/>
    <w:rsid w:val="00F63B7F"/>
    <w:rsid w:val="00F64486"/>
    <w:rsid w:val="00F659EC"/>
    <w:rsid w:val="00F6657D"/>
    <w:rsid w:val="00F66628"/>
    <w:rsid w:val="00F67621"/>
    <w:rsid w:val="00F70A24"/>
    <w:rsid w:val="00F71370"/>
    <w:rsid w:val="00F721AC"/>
    <w:rsid w:val="00F73755"/>
    <w:rsid w:val="00F81609"/>
    <w:rsid w:val="00F825F1"/>
    <w:rsid w:val="00F87C13"/>
    <w:rsid w:val="00F928FE"/>
    <w:rsid w:val="00FA0019"/>
    <w:rsid w:val="00FC0572"/>
    <w:rsid w:val="00FC4EAB"/>
    <w:rsid w:val="00FC5080"/>
    <w:rsid w:val="00FC5FF8"/>
    <w:rsid w:val="00FD2EC2"/>
    <w:rsid w:val="00FD7DFE"/>
    <w:rsid w:val="00FE0FB6"/>
    <w:rsid w:val="00FE2193"/>
    <w:rsid w:val="00FE28C3"/>
    <w:rsid w:val="00FE4A38"/>
    <w:rsid w:val="00FF074C"/>
    <w:rsid w:val="00FF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5C3AD"/>
  <w15:docId w15:val="{FAB33EBB-2578-471E-88F0-E58F3A87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144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1169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1460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14602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146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4602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4602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46020"/>
    <w:rPr>
      <w:sz w:val="24"/>
      <w:szCs w:val="24"/>
    </w:rPr>
  </w:style>
  <w:style w:type="paragraph" w:styleId="Akapitzlist">
    <w:name w:val="List Paragraph"/>
    <w:aliases w:val="Styl moj,Akapit z listą11,podpunkt ankietyy,BulletList 1,Bulletlist1,Colorful List - Accent 11,Bullets Points,Bullet1,Section 5,Bullet List,Bullet 1,Lijstalinenomala,Table Legend,aotm_załączniki,List Paragraph1,BulletPoints,5 - W tabeli"/>
    <w:basedOn w:val="Normalny"/>
    <w:link w:val="AkapitzlistZnak"/>
    <w:uiPriority w:val="34"/>
    <w:qFormat/>
    <w:rsid w:val="004C2EC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33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33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33C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433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433CE"/>
    <w:rPr>
      <w:b/>
      <w:bCs/>
    </w:rPr>
  </w:style>
  <w:style w:type="paragraph" w:styleId="Poprawka">
    <w:name w:val="Revision"/>
    <w:hidden/>
    <w:uiPriority w:val="99"/>
    <w:semiHidden/>
    <w:rsid w:val="001F018B"/>
    <w:rPr>
      <w:sz w:val="24"/>
      <w:szCs w:val="24"/>
    </w:rPr>
  </w:style>
  <w:style w:type="character" w:customStyle="1" w:styleId="AkapitzlistZnak">
    <w:name w:val="Akapit z listą Znak"/>
    <w:aliases w:val="Styl moj Znak,Akapit z listą11 Znak,podpunkt ankietyy Znak,BulletList 1 Znak,Bulletlist1 Znak,Colorful List - Accent 11 Znak,Bullets Points Znak,Bullet1 Znak,Section 5 Znak,Bullet List Znak,Bullet 1 Znak,Lijstalinenomala Znak"/>
    <w:link w:val="Akapitzlist"/>
    <w:uiPriority w:val="72"/>
    <w:qFormat/>
    <w:locked/>
    <w:rsid w:val="000038D2"/>
    <w:rPr>
      <w:sz w:val="24"/>
      <w:szCs w:val="24"/>
    </w:rPr>
  </w:style>
  <w:style w:type="character" w:customStyle="1" w:styleId="cf01">
    <w:name w:val="cf01"/>
    <w:basedOn w:val="Domylnaczcionkaakapitu"/>
    <w:rsid w:val="0038001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5BCC9-B150-4247-85DA-6CF3F81A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5019</Words>
  <Characters>30114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Królak-Buzakowska Joanna</dc:creator>
  <cp:lastModifiedBy>kokeshia555@gmail.com</cp:lastModifiedBy>
  <cp:revision>2</cp:revision>
  <cp:lastPrinted>2017-07-25T07:04:00Z</cp:lastPrinted>
  <dcterms:created xsi:type="dcterms:W3CDTF">2023-05-03T16:49:00Z</dcterms:created>
  <dcterms:modified xsi:type="dcterms:W3CDTF">2023-05-03T16:49:00Z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cf5f57d9a80265e9a0ee6cc5f5c79dbdf1c9b26f684d74cbe420faf1bfb5a691</vt:lpwstr>
  </property>
</Properties>
</file>